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The Grammar of Games: Matrices, Trees, and the Language of Strategy — Activities</w:t>
      </w:r>
    </w:p>
    <w:p>
      <w:pPr>
        <w:pBdr>
          <w:bottom w:val="single" w:color="999999" w:sz="1"/>
        </w:pBdr>
        <w:spacing w:after="200"/>
      </w:pPr>
    </w:p>
    <w:p>
      <w:pPr>
        <w:pStyle w:val="Heading2"/>
        <w:spacing w:before="300" w:after="120"/>
      </w:pPr>
      <w:r>
        <w:rPr>
          <w:rFonts w:ascii="Calibri" w:cs="Calibri" w:eastAsia="Calibri" w:hAnsi="Calibri"/>
          <w:b/>
          <w:bCs/>
          <w:sz w:val="24"/>
          <w:szCs w:val="24"/>
        </w:rPr>
        <w:t xml:space="preserve">1. Matrix Construction Derby (12-15 minutes)</w:t>
      </w:r>
    </w:p>
    <w:p>
      <w:pPr>
        <w:spacing w:after="120"/>
      </w:pPr>
      <w:r>
        <w:rPr>
          <w:rFonts w:ascii="Calibri" w:cs="Calibri" w:eastAsia="Calibri" w:hAnsi="Calibri"/>
          <w:sz w:val="22"/>
          <w:szCs w:val="22"/>
        </w:rPr>
        <w:t xml:space="preserve">Each table receives a simple strategic scenario card (e.g., 'Two coffee shops deciding whether to offer free WiFi'). Teams simultaneously: (1) identify the players and their possible actions (3 min), (2) construct the complete payoff matrix on their whiteboard/large paper (5 min), (3) swap matrices with a neighboring table to check each other's work and identify the Nash equilibrium (4 min). Instructor calls on 2-3 tables to explain their reasoning to the full class.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Scenario cards (one per table), large paper or whiteboards at each table, markers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practice translating strategic situations into normal form, understanding that the same scenario can be represented as a payoff matrix.</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60 students at ~10 tables, each table works independently then pairs with neighbors. Can increase complexity of scenarios for smaller classes or give identical scenarios to all tables for larger cohorts to enable whole-class discussion.</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2. Simultaneous Game Showdown (10-12 minutes)</w:t>
      </w:r>
    </w:p>
    <w:p>
      <w:pPr>
        <w:spacing w:after="120"/>
      </w:pPr>
      <w:r>
        <w:rPr>
          <w:rFonts w:ascii="Calibri" w:cs="Calibri" w:eastAsia="Calibri" w:hAnsi="Calibri"/>
          <w:sz w:val="22"/>
          <w:szCs w:val="22"/>
        </w:rPr>
        <w:t xml:space="preserve">Tables play 3 rounds of a simple simultaneous-move game (e.g., 'Divide 100 Points': each table secretly allocates 100 points between two options; payoffs depend on all tables' choices). After each round: (1) tables submit choices via online form/cards (1 min), (2) instructor reveals aggregate results and calculates payoffs (1 min), (3) tables have 1 minute to discuss and adjust strategy. After all rounds, discuss: What strategies emerged? How did strategies differ from individual actions? What information would have helped?</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Simple online polling tool or physical choice cards, projector for displaying aggregate results, payoff structure handout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Experience the difference between choosing an action in the moment versus committing to a strategy, and understand how lack of information about others' choices affects decision-making (imperfect information).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Works well with any number of tables. For smaller cohorts, can have individual students make choices; for larger, table consensus forces discussion.</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3. Tree vs. Matrix Translation Race (15-18 minutes)</w:t>
      </w:r>
    </w:p>
    <w:p>
      <w:pPr>
        <w:spacing w:after="120"/>
      </w:pPr>
      <w:r>
        <w:rPr>
          <w:rFonts w:ascii="Calibri" w:cs="Calibri" w:eastAsia="Calibri" w:hAnsi="Calibri"/>
          <w:sz w:val="22"/>
          <w:szCs w:val="22"/>
        </w:rPr>
        <w:t xml:space="preserve">Half the tables receive a game tree diagram; the other half receive the payoff matrix of the SAME game. Challenge: (1) Teams with trees must construct the normal form matrix (7 min), (2) Teams with matrices must construct the extensive form tree, including information sets (7 min), (3) Partner up with a team that had the opposite form to verify correctness (4 min). Discuss as a class: Which form makes different strategic features more visible?</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Pre-printed game trees for half the tables, pre-printed matrices for the other half (all representing the same 2-3 games), large paper for drawing</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discover that the same game can be represented in multiple forms and develop fluency in translating between normal and extensive forms, while recognizing what each representation highlights.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With ~10 tables, 5 get trees and 5 get matrices. Can use 2-3 different games to add variety, ensuring each tree version has a corresponding matrix version.</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4. Information Set Detective (10-12 minutes)</w:t>
      </w:r>
    </w:p>
    <w:p>
      <w:pPr>
        <w:spacing w:after="120"/>
      </w:pPr>
      <w:r>
        <w:rPr>
          <w:rFonts w:ascii="Calibri" w:cs="Calibri" w:eastAsia="Calibri" w:hAnsi="Calibri"/>
          <w:sz w:val="22"/>
          <w:szCs w:val="22"/>
        </w:rPr>
        <w:t xml:space="preserve">Each table receives an incomplete game tree missing the information set markings. Tables must: (1) Read the game scenario description carefully to determine what each player knows when they move (3 min), (2) Add information sets to their tree using dotted lines or highlighting (4 min), (3) Exchange trees with another table and explain their reasoning for 2-3 key decision points (3 min). Class discussion: How do information sets change what counts as a 'strategy'?</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Incomplete game tree handouts (one per table), colored markers or pens for drawing information sets, scenario descriptions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learn to identify perfect versus imperfect information scenarios and correctly represent uncertainty using information sets, understanding how this affects strategy formulation.</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Give all tables the same game tree for consistency, or provide 2-3 variants to keep exchanges interesting. Scale complexity of the scenario based on class progress.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5. Strategy Card Sorting Summit (8-10 minutes)</w:t>
      </w:r>
    </w:p>
    <w:p>
      <w:pPr>
        <w:spacing w:after="120"/>
      </w:pPr>
      <w:r>
        <w:rPr>
          <w:rFonts w:ascii="Calibri" w:cs="Calibri" w:eastAsia="Calibri" w:hAnsi="Calibri"/>
          <w:sz w:val="22"/>
          <w:szCs w:val="22"/>
        </w:rPr>
        <w:t xml:space="preserve">Each table receives 12-15 cards with statements written on them (mix of strategies, single actions, and outcomes). Challenge: Sort cards into three piles: 'Complete Strategy,' 'Single Action,' and 'Neither/Outcome' (4 min). Tables then defend 2-3 controversial choices to neighboring tables (3 min). Instructor highlights most commonly misclassified examples and leads 2-minute discussion on why the distinction matters.</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Pre-printed card sets (one set per table) with game theory statements, e.g., 'Always defect,' 'Choose left at the first node,' 'If player 1 cooperates, then cooperate; otherwise defect,' '10 points,' 'Move right if you see player 1 went left'</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Solidify understanding of the critical distinction between a complete contingent strategy and a single action, and recognize that strategies must specify behavior at all decision points.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Identical card sets for all tables enables whole-class discussion. Can increase card count or ambiguity for smaller, more advanced cohorts.</w:t>
      </w:r>
    </w:p>
    <w:p>
      <w:pPr>
        <w:pBdr>
          <w:bottom w:val="single" w:color="DDDDDD" w:sz="1"/>
        </w:pBdr>
        <w:spacing w:after="120"/>
      </w:pPr>
    </w:p>
    <w:p>
      <w:pPr>
        <w:pStyle w:val="Heading2"/>
        <w:spacing w:before="300" w:after="120"/>
      </w:pPr>
      <w:r>
        <w:rPr>
          <w:rFonts w:ascii="Calibri" w:cs="Calibri" w:eastAsia="Calibri" w:hAnsi="Calibri"/>
          <w:b/>
          <w:bCs/>
          <w:sz w:val="24"/>
          <w:szCs w:val="24"/>
        </w:rPr>
        <w:t xml:space="preserve">6. Perfect Information Transformation Workshop (15-18 minutes)</w:t>
      </w:r>
    </w:p>
    <w:p>
      <w:pPr>
        <w:spacing w:after="120"/>
      </w:pPr>
      <w:r>
        <w:rPr>
          <w:rFonts w:ascii="Calibri" w:cs="Calibri" w:eastAsia="Calibri" w:hAnsi="Calibri"/>
          <w:sz w:val="22"/>
          <w:szCs w:val="22"/>
        </w:rPr>
        <w:t xml:space="preserve">Each table receives a game tree representing a simultaneous-move game (imperfect information, shown with information sets). Challenge: (1) Redraw the game as a sequential game where player 1 moves first and player 2 observes before moving—perfect information version (6 min), (2) Construct the normal form matrix for BOTH versions (5 min), (3) Compare: How do the strategy sets differ? How do equilibria change? (4 min). Share one key insight with the class (3 min).</w:t>
      </w:r>
    </w:p>
    <w:p>
      <w:pPr>
        <w:spacing w:after="60"/>
      </w:pPr>
      <w:r>
        <w:rPr>
          <w:rFonts w:ascii="Calibri" w:cs="Calibri" w:eastAsia="Calibri" w:hAnsi="Calibri"/>
          <w:b/>
          <w:bCs/>
          <w:sz w:val="22"/>
          <w:szCs w:val="22"/>
        </w:rPr>
        <w:t xml:space="preserve">Materials: </w:t>
      </w:r>
      <w:r>
        <w:rPr>
          <w:rFonts w:ascii="Calibri" w:cs="Calibri" w:eastAsia="Calibri" w:hAnsi="Calibri"/>
          <w:sz w:val="22"/>
          <w:szCs w:val="22"/>
        </w:rPr>
        <w:t xml:space="preserve">Game tree handouts showing simultaneous-move games with information sets, large paper for drawing alternative trees and matrices</w:t>
      </w:r>
    </w:p>
    <w:p>
      <w:pPr>
        <w:spacing w:after="60"/>
      </w:pPr>
      <w:r>
        <w:rPr>
          <w:rFonts w:ascii="Calibri" w:cs="Calibri" w:eastAsia="Calibri" w:hAnsi="Calibri"/>
          <w:b/>
          <w:bCs/>
          <w:sz w:val="22"/>
          <w:szCs w:val="22"/>
        </w:rPr>
        <w:t xml:space="preserve">Learning Goal: </w:t>
      </w:r>
      <w:r>
        <w:rPr>
          <w:rFonts w:ascii="Calibri" w:cs="Calibri" w:eastAsia="Calibri" w:hAnsi="Calibri"/>
          <w:sz w:val="22"/>
          <w:szCs w:val="22"/>
        </w:rPr>
        <w:t xml:space="preserve">Students discover how changing the information structure fundamentally alters the strategy space and game outcomes, reinforcing that perfect vs. imperfect information is a design choice with strategic consequences.</w:t>
      </w:r>
    </w:p>
    <w:p>
      <w:pPr>
        <w:spacing w:after="60"/>
      </w:pPr>
      <w:r>
        <w:rPr>
          <w:rFonts w:ascii="Calibri" w:cs="Calibri" w:eastAsia="Calibri" w:hAnsi="Calibri"/>
          <w:b/>
          <w:bCs/>
          <w:sz w:val="22"/>
          <w:szCs w:val="22"/>
        </w:rPr>
        <w:t xml:space="preserve">Scaling Notes: </w:t>
      </w:r>
      <w:r>
        <w:rPr>
          <w:rFonts w:ascii="Calibri" w:cs="Calibri" w:eastAsia="Calibri" w:hAnsi="Calibri"/>
          <w:sz w:val="22"/>
          <w:szCs w:val="22"/>
        </w:rPr>
        <w:t xml:space="preserve">All tables can work on the same game for unified discussion, or assign 2-3 different simple games to show variety in how information structure matters. Adjust tree complexity for cohort level.</w:t>
      </w:r>
    </w:p>
    <w:p>
      <w:pPr>
        <w:pBdr>
          <w:bottom w:val="single" w:color="DDDDDD" w:sz="1"/>
        </w:pBd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2026-02-20T07:46:28.976Z</dcterms:created>
  <dcterms:modified xsi:type="dcterms:W3CDTF">2026-02-20T07:46:28.976Z</dcterms:modified>
</cp:coreProperties>
</file>

<file path=docProps/custom.xml><?xml version="1.0" encoding="utf-8"?>
<Properties xmlns="http://schemas.openxmlformats.org/officeDocument/2006/custom-properties" xmlns:vt="http://schemas.openxmlformats.org/officeDocument/2006/docPropsVTypes"/>
</file>