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The Strategy of Everything: An Introduction to Game Theory</w:t>
      </w:r>
    </w:p>
    <w:p>
      <w:pPr>
        <w:spacing w:after="200"/>
        <w:jc w:val="center"/>
      </w:pPr>
      <w:r>
        <w:rPr>
          <w:rFonts w:ascii="Calibri" w:cs="Calibri" w:eastAsia="Calibri" w:hAnsi="Calibri"/>
          <w:sz w:val="24"/>
          <w:szCs w:val="24"/>
        </w:rPr>
        <w:t xml:space="preserve">The Grammar of Games: Matrices, Trees, and the Language of Strategy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These sources collectively provide the theoretical foundation and pedagogical framework for understanding game representations. The three canonical textbooks (Osborne &amp; Rubinstein, Fudenberg &amp; Tirole, and Myerson) establish the formal definitions and mathematical rigor, while Kuhn's 1953 paper is the seminal historical source for extensive form games and information sets. The pedagogical materials from MIT, Stanford, and other sources demonstrate effective ways to teach these concepts, particularly the commonly confused strategy-action distinction. Key pedagogical takeaways include: (1) Normal and extensive forms are not merely notational conveniences but genuinely different lenses revealing distinct strategic insights; (2) The strategy-action distinction is subtle but crucial—a strategy is a complete contingent plan specifying actions at every information set, even unreachable ones; (3) Information sets formalize what players know at decision points and are the key to representing imperfect information; (4) Perfect recall ensures players remember their own past actions and information, enabling Kuhn's theorem on strategy equivalence; (5) The same underlying game can look dramatically different depending on whether moves are simultaneous or sequential, demonstrating that information structure (not just time) is what matters. These sources support teaching students representational fluency—the ability to construct, convert between, and interpret different game forms—which is essential groundwork for the solution concepts that follow in subsequent chapters.</w:t>
      </w:r>
    </w:p>
    <w:p>
      <w:pPr>
        <w:pStyle w:val="Heading2"/>
        <w:spacing w:before="200" w:after="120"/>
      </w:pPr>
      <w:r>
        <w:rPr>
          <w:rFonts w:ascii="Calibri" w:cs="Calibri" w:eastAsia="Calibri" w:hAnsi="Calibri"/>
          <w:b/>
          <w:bCs/>
          <w:sz w:val="24"/>
          <w:szCs w:val="24"/>
        </w:rPr>
        <w:t xml:space="preserve">Sources (8)</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Martin J. Osborne and Ariel Rubinstein (1994). </w:t>
      </w:r>
      <w:r>
        <w:rPr>
          <w:rFonts w:ascii="Calibri" w:cs="Calibri" w:eastAsia="Calibri" w:hAnsi="Calibri"/>
          <w:i/>
          <w:iCs/>
          <w:sz w:val="22"/>
          <w:szCs w:val="22"/>
        </w:rPr>
        <w:t xml:space="preserve">A Course in Game Theory</w:t>
      </w:r>
      <w:r>
        <w:rPr>
          <w:rFonts w:ascii="Calibri" w:cs="Calibri" w:eastAsia="Calibri" w:hAnsi="Calibri"/>
          <w:color w:val="336699"/>
          <w:sz w:val="20"/>
          <w:szCs w:val="20"/>
        </w:rPr>
        <w:t xml:space="preserve"> https://mitpress.mit.edu/9780262650403/a-course-in-game-theory/</w:t>
      </w:r>
    </w:p>
    <w:p>
      <w:pPr>
        <w:spacing w:after="40"/>
        <w:ind w:left="360"/>
      </w:pPr>
      <w:r>
        <w:rPr>
          <w:rFonts w:ascii="Calibri" w:cs="Calibri" w:eastAsia="Calibri" w:hAnsi="Calibri"/>
          <w:sz w:val="22"/>
          <w:szCs w:val="22"/>
        </w:rPr>
        <w:t xml:space="preserve">Comprehensive graduate-level textbook covering strategic games, extensive games with perfect information, extensive games with imperfect information, and coalitional games. Provides precise definitions of normal form (strategic form) and extensive form representations, information sets, and the distinction between strategies and actions. Chapter structure explicitly separates treatment of extensive games with perfect vs. imperfect information.</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one of the most authoritative textbooks for foundational game theory concepts. Directly addresses the chapter's core topics: normal and extensive form representations, information sets, perfect vs. imperfect information, and the strategy-action distinction. The book's organization mirrors the pedagogical approach of the chapter by treating these representations systematically.</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Drew Fudenberg and Jean Tirole (1991). </w:t>
      </w:r>
      <w:r>
        <w:rPr>
          <w:rFonts w:ascii="Calibri" w:cs="Calibri" w:eastAsia="Calibri" w:hAnsi="Calibri"/>
          <w:i/>
          <w:iCs/>
          <w:sz w:val="22"/>
          <w:szCs w:val="22"/>
        </w:rPr>
        <w:t xml:space="preserve">Game Theory</w:t>
      </w:r>
      <w:r>
        <w:rPr>
          <w:rFonts w:ascii="Calibri" w:cs="Calibri" w:eastAsia="Calibri" w:hAnsi="Calibri"/>
          <w:color w:val="336699"/>
          <w:sz w:val="20"/>
          <w:szCs w:val="20"/>
        </w:rPr>
        <w:t xml:space="preserve"> https://mitpress.mit.edu/9780262061414/game-theory/</w:t>
      </w:r>
    </w:p>
    <w:p>
      <w:pPr>
        <w:spacing w:after="40"/>
        <w:ind w:left="360"/>
      </w:pPr>
      <w:r>
        <w:rPr>
          <w:rFonts w:ascii="Calibri" w:cs="Calibri" w:eastAsia="Calibri" w:hAnsi="Calibri"/>
          <w:sz w:val="22"/>
          <w:szCs w:val="22"/>
        </w:rPr>
        <w:t xml:space="preserve">Advanced graduate textbook covering noncooperative game theory including strategic form games, Nash equilibria, subgame perfection, repeated games, and games of incomplete information. Provides comprehensive treatment of both static and dynamic games, with detailed analysis of extensive form representation and information structures.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Standard reference for graduate game theory that provides rigorous treatment of game representations. Particularly valuable for its detailed exposition of extensive form games with imperfect information and the mathematical foundations of strategy spaces. Essential for understanding how information sets transform strategic landscapes.</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Roger B. Myerson (1991). </w:t>
      </w:r>
      <w:r>
        <w:rPr>
          <w:rFonts w:ascii="Calibri" w:cs="Calibri" w:eastAsia="Calibri" w:hAnsi="Calibri"/>
          <w:i/>
          <w:iCs/>
          <w:sz w:val="22"/>
          <w:szCs w:val="22"/>
        </w:rPr>
        <w:t xml:space="preserve">Game Theory: Analysis of Conflict</w:t>
      </w:r>
      <w:r>
        <w:rPr>
          <w:rFonts w:ascii="Calibri" w:cs="Calibri" w:eastAsia="Calibri" w:hAnsi="Calibri"/>
          <w:color w:val="336699"/>
          <w:sz w:val="20"/>
          <w:szCs w:val="20"/>
        </w:rPr>
        <w:t xml:space="preserve"> https://www.hup.harvard.edu/books/9780674341166</w:t>
      </w:r>
    </w:p>
    <w:p>
      <w:pPr>
        <w:spacing w:after="40"/>
        <w:ind w:left="360"/>
      </w:pPr>
      <w:r>
        <w:rPr>
          <w:rFonts w:ascii="Calibri" w:cs="Calibri" w:eastAsia="Calibri" w:hAnsi="Calibri"/>
          <w:sz w:val="22"/>
          <w:szCs w:val="22"/>
        </w:rPr>
        <w:t xml:space="preserve">Comprehensive introduction to game theory covering decision theory, games in extensive form and strategic form, and Bayesian games with incomplete information. Emphasizes the relative merits of extensive form versus strategic form representations and how they lead naturally to different equilibrium analyses.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Myerson's textbook is particularly relevant for its clear comparison of extensive and strategic forms and their respective analytical advantages. The book explicitly discusses how the same game looks different depending on representation chosen, which directly supports the chapter's thesis about representational choices revealing different strategic insights.</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Harold W. Kuhn (1953). </w:t>
      </w:r>
      <w:r>
        <w:rPr>
          <w:rFonts w:ascii="Calibri" w:cs="Calibri" w:eastAsia="Calibri" w:hAnsi="Calibri"/>
          <w:i/>
          <w:iCs/>
          <w:sz w:val="22"/>
          <w:szCs w:val="22"/>
        </w:rPr>
        <w:t xml:space="preserve">Extensive Games and the Problem of Information</w:t>
      </w:r>
    </w:p>
    <w:p>
      <w:pPr>
        <w:spacing w:after="40"/>
        <w:ind w:left="360"/>
      </w:pPr>
      <w:r>
        <w:rPr>
          <w:rFonts w:ascii="Calibri" w:cs="Calibri" w:eastAsia="Calibri" w:hAnsi="Calibri"/>
          <w:sz w:val="22"/>
          <w:szCs w:val="22"/>
        </w:rPr>
        <w:t xml:space="preserve">Seminal paper that formalized the extensive form representation of games using trees, introduced the concept of information sets to capture what players know at decision points, and proved the fundamental theorem on equivalence between mixed and behavioral strategies under perfect recall (Kuhn's Theorem).</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This is the foundational paper that established the formal framework for extensive form games and information sets. Kuhn's theorem and his treatment of information structures are central to understanding why strategy must be defined as a complete contingent plan. Essential historical reference for the chapter's discussion of information sets and perfect recall.</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MIT OCW 14.12 Course Materials (2012). </w:t>
      </w:r>
      <w:r>
        <w:rPr>
          <w:rFonts w:ascii="Calibri" w:cs="Calibri" w:eastAsia="Calibri" w:hAnsi="Calibri"/>
          <w:i/>
          <w:iCs/>
          <w:sz w:val="22"/>
          <w:szCs w:val="22"/>
        </w:rPr>
        <w:t xml:space="preserve">Chapter 3: Representation of Games</w:t>
      </w:r>
      <w:r>
        <w:rPr>
          <w:rFonts w:ascii="Calibri" w:cs="Calibri" w:eastAsia="Calibri" w:hAnsi="Calibri"/>
          <w:color w:val="336699"/>
          <w:sz w:val="20"/>
          <w:szCs w:val="20"/>
        </w:rPr>
        <w:t xml:space="preserve"> https://ocw.mit.edu/courses/14-12-economic-applications-of-game-theory-fall-2012/</w:t>
      </w:r>
    </w:p>
    <w:p>
      <w:pPr>
        <w:spacing w:after="40"/>
        <w:ind w:left="360"/>
      </w:pPr>
      <w:r>
        <w:rPr>
          <w:rFonts w:ascii="Calibri" w:cs="Calibri" w:eastAsia="Calibri" w:hAnsi="Calibri"/>
          <w:sz w:val="22"/>
          <w:szCs w:val="22"/>
        </w:rPr>
        <w:t xml:space="preserve">Course materials covering normal and extensive form representations, formally defining strategies as functions mapping information sets to actions, and explaining that strategies must assign moves to every information set even if unreachable. Includes examples of converting between normal and extensive forms.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pedagogically clear examples of the strategy-action distinction and why strategies must be complete contingent plans. Directly addresses the common student confusion about why strategies specify actions at information sets that may never be reached, which is a key learning objective of the chapter.</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Jonathan Levin (Stanford Economics) (2002). </w:t>
      </w:r>
      <w:r>
        <w:rPr>
          <w:rFonts w:ascii="Calibri" w:cs="Calibri" w:eastAsia="Calibri" w:hAnsi="Calibri"/>
          <w:i/>
          <w:iCs/>
          <w:sz w:val="22"/>
          <w:szCs w:val="22"/>
        </w:rPr>
        <w:t xml:space="preserve">Extensive Form Games</w:t>
      </w:r>
      <w:r>
        <w:rPr>
          <w:rFonts w:ascii="Calibri" w:cs="Calibri" w:eastAsia="Calibri" w:hAnsi="Calibri"/>
          <w:color w:val="336699"/>
          <w:sz w:val="20"/>
          <w:szCs w:val="20"/>
        </w:rPr>
        <w:t xml:space="preserve"> https://web.stanford.edu/~jdlevin/Econ%20203/ExtensiveForm.pdf</w:t>
      </w:r>
    </w:p>
    <w:p>
      <w:pPr>
        <w:spacing w:after="40"/>
        <w:ind w:left="360"/>
      </w:pPr>
      <w:r>
        <w:rPr>
          <w:rFonts w:ascii="Calibri" w:cs="Calibri" w:eastAsia="Calibri" w:hAnsi="Calibri"/>
          <w:sz w:val="22"/>
          <w:szCs w:val="22"/>
        </w:rPr>
        <w:t xml:space="preserve">Lecture notes covering extensive form game representation, information sets, perfect vs. imperfect information, and the relationship between extensive and normal forms. Explains that any extensive form game can be represented in normal form by converting strategies, and illustrates with examples like matching pennies in sequential vs. simultaneous versions.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clear pedagogical treatment of how the same underlying strategic situation can be represented differently in extensive vs. normal form, with concrete examples showing how information structure (perfect vs. imperfect) fundamentally changes the game. Directly supports the chapter's emphasis on representation choice revealing different strategic insights.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Robert J. Aumann and Sergiu Hart (Chapter 2, Handbook of Game Theory) (2002). </w:t>
      </w:r>
      <w:r>
        <w:rPr>
          <w:rFonts w:ascii="Calibri" w:cs="Calibri" w:eastAsia="Calibri" w:hAnsi="Calibri"/>
          <w:i/>
          <w:iCs/>
          <w:sz w:val="22"/>
          <w:szCs w:val="22"/>
        </w:rPr>
        <w:t xml:space="preserve">Games in Extensive and Strategic Forms</w:t>
      </w:r>
    </w:p>
    <w:p>
      <w:pPr>
        <w:spacing w:after="40"/>
        <w:ind w:left="360"/>
      </w:pPr>
      <w:r>
        <w:rPr>
          <w:rFonts w:ascii="Calibri" w:cs="Calibri" w:eastAsia="Calibri" w:hAnsi="Calibri"/>
          <w:sz w:val="22"/>
          <w:szCs w:val="22"/>
        </w:rPr>
        <w:t xml:space="preserve">Handbook chapter providing formal definitions of extensive form (the most detailed description specifying who moves when, what choices are available, outcomes, and player information at every stage) and strategic form representations. Discusses games of perfect information (which possess equilibria in pure strategies) and games with perfect recall (where mixed strategies may be replaced by behavior strategies).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Authoritative reference chapter that provides the formal mathematical foundations for game representations. Particularly valuable for its systematic treatment of how extensive form provides more detailed information than strategic form, and the relationship between information structure and equilibrium properties.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Wikipedia Contributors (2025). </w:t>
      </w:r>
      <w:r>
        <w:rPr>
          <w:rFonts w:ascii="Calibri" w:cs="Calibri" w:eastAsia="Calibri" w:hAnsi="Calibri"/>
          <w:i/>
          <w:iCs/>
          <w:sz w:val="22"/>
          <w:szCs w:val="22"/>
        </w:rPr>
        <w:t xml:space="preserve">Strategy (game theory)</w:t>
      </w:r>
      <w:r>
        <w:rPr>
          <w:rFonts w:ascii="Calibri" w:cs="Calibri" w:eastAsia="Calibri" w:hAnsi="Calibri"/>
          <w:color w:val="336699"/>
          <w:sz w:val="20"/>
          <w:szCs w:val="20"/>
        </w:rPr>
        <w:t xml:space="preserve"> https://en.wikipedia.org/wiki/Strategy_(game_theory)</w:t>
      </w:r>
    </w:p>
    <w:p>
      <w:pPr>
        <w:spacing w:after="40"/>
        <w:ind w:left="360"/>
      </w:pPr>
      <w:r>
        <w:rPr>
          <w:rFonts w:ascii="Calibri" w:cs="Calibri" w:eastAsia="Calibri" w:hAnsi="Calibri"/>
          <w:sz w:val="22"/>
          <w:szCs w:val="22"/>
        </w:rPr>
        <w:t xml:space="preserve">Comprehensive overview distinguishing strategies from actions, explaining that a strategy is a complete algorithm for playing a game (telling a player what to do for every possible situation), while an action is a single move. Discusses pure strategies, mixed strategies, and behavioral strategies, and covers Kuhn's theorem on the equivalence between mixed and behavioral strategies in games with perfect recall.</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accessible explanation of the fundamental strategy-action distinction that students commonly confuse. The entry clearly articulates that every move can be considered a strategy ('always play move X'), but a strategy is more general—a complete contingent plan. Useful for pedagogical clarity on this key conceptual distinction.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2026-02-20T07:24:19.746Z</dcterms:created>
  <dcterms:modified xsi:type="dcterms:W3CDTF">2026-02-20T07:24:19.746Z</dcterms:modified>
</cp:coreProperties>
</file>

<file path=docProps/custom.xml><?xml version="1.0" encoding="utf-8"?>
<Properties xmlns="http://schemas.openxmlformats.org/officeDocument/2006/custom-properties" xmlns:vt="http://schemas.openxmlformats.org/officeDocument/2006/docPropsVTypes"/>
</file>