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The Shadow of Tomorrow: How Repetition Breeds Cooperation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comprehensive coverage of the chapter's key themes. The Axelrod and Hamilton (1981) paper and Axelrod's (1984) book form the empirical foundation, presenting the tournament results that demonstrate cooperation's emergence through tit-for-tat and other 'nice' strategies. Friedman (1971) and Fudenberg &amp; Maskin (1986) provide the formal game theory apparatus—trigger strategies, discount factors, and the folk theorem—showing mathematically how cooperation can be sustained when the future casts a long enough shadow. Ashworth (1980) offers the dramatic WWI trench warfare case study illustrating these principles in action, while Griffin (1994) demonstrates application to modern economic problems like OPEC cartels. Nowak &amp; Sigmund (2008) adds important nuance about tit-for-tat's limitations under noise. The MIT lecture notes provide pedagogical clarity for teaching these concepts. Together, these sources enable students to trace cooperation from Axelrod's tournaments through formal precision to real-world applications, understanding both the promise (cooperation is possible among self-interested agents through repeated interaction) and fragility (it requires sufficient patience/discount factor and can break down under certain conditions) of cooperation. The sources support the chapter's progression from intuition (tournaments) to formalism (discount factors, trigger strategies, folk theorem) to application (WWI, OPEC, environmental agreements).</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Robert Axelrod and William D. Hamilton (1981). </w:t>
      </w:r>
      <w:r>
        <w:rPr>
          <w:rFonts w:ascii="Calibri" w:cs="Calibri" w:eastAsia="Calibri" w:hAnsi="Calibri"/>
          <w:i/>
          <w:iCs/>
          <w:sz w:val="22"/>
          <w:szCs w:val="22"/>
        </w:rPr>
        <w:t xml:space="preserve">The Evolution of Cooperation</w:t>
      </w:r>
      <w:r>
        <w:rPr>
          <w:rFonts w:ascii="Calibri" w:cs="Calibri" w:eastAsia="Calibri" w:hAnsi="Calibri"/>
          <w:color w:val="666666"/>
          <w:sz w:val="20"/>
          <w:szCs w:val="20"/>
        </w:rPr>
        <w:t xml:space="preserve"> DOI: 10.1126/science.7466396</w:t>
      </w:r>
      <w:r>
        <w:rPr>
          <w:rFonts w:ascii="Calibri" w:cs="Calibri" w:eastAsia="Calibri" w:hAnsi="Calibri"/>
          <w:color w:val="336699"/>
          <w:sz w:val="20"/>
          <w:szCs w:val="20"/>
        </w:rPr>
        <w:t xml:space="preserve"> https://www.science.org/doi/10.1126/science.7466396</w:t>
      </w:r>
    </w:p>
    <w:p>
      <w:pPr>
        <w:spacing w:after="40"/>
        <w:ind w:left="360"/>
      </w:pPr>
      <w:r>
        <w:rPr>
          <w:rFonts w:ascii="Calibri" w:cs="Calibri" w:eastAsia="Calibri" w:hAnsi="Calibri"/>
          <w:sz w:val="22"/>
          <w:szCs w:val="22"/>
        </w:rPr>
        <w:t xml:space="preserve">Seminal paper presenting the computer tournament results showing that Tit-for-Tat strategy won both tournaments. Developed a model based on evolutionarily stable strategies in the Prisoner's Dilemma, demonstrating how cooperation based on reciprocity can emerge, thrive, and resist invasion in an asocial world. Shows cooperation is possible even among egoists without central authority.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Core foundational paper for the chapter. Presents the actual tournament results that are central to the chapter's narrative, including Tit-for-Tat's victory and the success of 'nice' strategies. Provides the empirical basis for understanding cooperation through repeated interaction.</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Robert Axelrod (1984). </w:t>
      </w:r>
      <w:r>
        <w:rPr>
          <w:rFonts w:ascii="Calibri" w:cs="Calibri" w:eastAsia="Calibri" w:hAnsi="Calibri"/>
          <w:i/>
          <w:iCs/>
          <w:sz w:val="22"/>
          <w:szCs w:val="22"/>
        </w:rPr>
        <w:t xml:space="preserve">The Evolution of Cooperation</w:t>
      </w:r>
      <w:r>
        <w:rPr>
          <w:rFonts w:ascii="Calibri" w:cs="Calibri" w:eastAsia="Calibri" w:hAnsi="Calibri"/>
          <w:color w:val="336699"/>
          <w:sz w:val="20"/>
          <w:szCs w:val="20"/>
        </w:rPr>
        <w:t xml:space="preserve"> https://www.amazon.com/Evolution-Cooperation-Revised-Robert-Axelrod/dp/0465005640</w:t>
      </w:r>
    </w:p>
    <w:p>
      <w:pPr>
        <w:spacing w:after="40"/>
        <w:ind w:left="360"/>
      </w:pPr>
      <w:r>
        <w:rPr>
          <w:rFonts w:ascii="Calibri" w:cs="Calibri" w:eastAsia="Calibri" w:hAnsi="Calibri"/>
          <w:sz w:val="22"/>
          <w:szCs w:val="22"/>
        </w:rPr>
        <w:t xml:space="preserve">Expanded book version analyzing the tournaments and their implications. Details how Tit-for-Tat won by being nice, retaliatory, forgiving, and clear. Includes ecological tournament simulations showing how cooperative strategies can invade populations of defectors. Applies findings to WWI trench warfare, international relations, and biological evolution.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Primary textbook source for the chapter. Provides the detailed analysis of tournament results, the characteristics of successful strategies, and the real-world applications including WWI trench warfare that the chapter discusses. Essential for understanding the 'shadow of the future' concept.</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James W. Friedman (1971). </w:t>
      </w:r>
      <w:r>
        <w:rPr>
          <w:rFonts w:ascii="Calibri" w:cs="Calibri" w:eastAsia="Calibri" w:hAnsi="Calibri"/>
          <w:i/>
          <w:iCs/>
          <w:sz w:val="22"/>
          <w:szCs w:val="22"/>
        </w:rPr>
        <w:t xml:space="preserve">A Non-cooperative Equilibrium for Supergames</w:t>
      </w:r>
      <w:r>
        <w:rPr>
          <w:rFonts w:ascii="Calibri" w:cs="Calibri" w:eastAsia="Calibri" w:hAnsi="Calibri"/>
          <w:color w:val="666666"/>
          <w:sz w:val="20"/>
          <w:szCs w:val="20"/>
        </w:rPr>
        <w:t xml:space="preserve"> DOI: 10.2307/2296617</w:t>
      </w:r>
      <w:r>
        <w:rPr>
          <w:rFonts w:ascii="Calibri" w:cs="Calibri" w:eastAsia="Calibri" w:hAnsi="Calibri"/>
          <w:color w:val="336699"/>
          <w:sz w:val="20"/>
          <w:szCs w:val="20"/>
        </w:rPr>
        <w:t xml:space="preserve"> https://academic.oup.com/restud/article-abstract/38/1/1/1519477</w:t>
      </w:r>
    </w:p>
    <w:p>
      <w:pPr>
        <w:spacing w:after="40"/>
        <w:ind w:left="360"/>
      </w:pPr>
      <w:r>
        <w:rPr>
          <w:rFonts w:ascii="Calibri" w:cs="Calibri" w:eastAsia="Calibri" w:hAnsi="Calibri"/>
          <w:sz w:val="22"/>
          <w:szCs w:val="22"/>
        </w:rPr>
        <w:t xml:space="preserve">Presents a non-cooperative equilibrium concept for supergames (infinitely repeated games). Established the foundational 'grim trigger' strategy showing that oligopolies can maintain cooperation through credible threats of reverting to Nash equilibrium following defection. Proved existence of equilibria in repeated games that differ from one-shot equilibria.</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theoretical foundation for trigger strategies and grim trigger that the chapter discusses. Essential for understanding how punishment strategies sustain cooperation in repeated games. Predates Axelrod's work and establishes the formal game theory framework.</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Drew Fudenberg and Eric Maskin (1986). </w:t>
      </w:r>
      <w:r>
        <w:rPr>
          <w:rFonts w:ascii="Calibri" w:cs="Calibri" w:eastAsia="Calibri" w:hAnsi="Calibri"/>
          <w:i/>
          <w:iCs/>
          <w:sz w:val="22"/>
          <w:szCs w:val="22"/>
        </w:rPr>
        <w:t xml:space="preserve">The Folk Theorem in Repeated Games with Discounting or with Incomplete Information</w:t>
      </w:r>
      <w:r>
        <w:rPr>
          <w:rFonts w:ascii="Calibri" w:cs="Calibri" w:eastAsia="Calibri" w:hAnsi="Calibri"/>
          <w:color w:val="336699"/>
          <w:sz w:val="20"/>
          <w:szCs w:val="20"/>
        </w:rPr>
        <w:t xml:space="preserve"> https://scholar.harvard.edu/files/maskin/files/folk_theorem_in_repeated_games_with_discounting_or_incomplete_information.pdf</w:t>
      </w:r>
    </w:p>
    <w:p>
      <w:pPr>
        <w:spacing w:after="40"/>
        <w:ind w:left="360"/>
      </w:pPr>
      <w:r>
        <w:rPr>
          <w:rFonts w:ascii="Calibri" w:cs="Calibri" w:eastAsia="Calibri" w:hAnsi="Calibri"/>
          <w:sz w:val="22"/>
          <w:szCs w:val="22"/>
        </w:rPr>
        <w:t xml:space="preserve">Proves that any individually rational payoff vector can arise as a perfect equilibrium in infinitely repeated games if players are sufficiently patient (discount factor close to 1). Shows that cooperation can be sustained through reward and punishment strategies, with formal conditions on dimensionality and discount factors.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formal mathematical underpinning for the folk theorem mentioned in the chapter. Essential for explaining how 'virtually any feasible and individually rational payoff can be sustained as an equilibrium if players are patient enough.' Directly relevant to understanding the discount factor's role.</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Tony Ashworth (1980). </w:t>
      </w:r>
      <w:r>
        <w:rPr>
          <w:rFonts w:ascii="Calibri" w:cs="Calibri" w:eastAsia="Calibri" w:hAnsi="Calibri"/>
          <w:i/>
          <w:iCs/>
          <w:sz w:val="22"/>
          <w:szCs w:val="22"/>
        </w:rPr>
        <w:t xml:space="preserve">Trench Warfare 1914-1918: The Live and Let Live System</w:t>
      </w:r>
      <w:r>
        <w:rPr>
          <w:rFonts w:ascii="Calibri" w:cs="Calibri" w:eastAsia="Calibri" w:hAnsi="Calibri"/>
          <w:color w:val="336699"/>
          <w:sz w:val="20"/>
          <w:szCs w:val="20"/>
        </w:rPr>
        <w:t xml:space="preserve"> https://www.amazon.com/Trench-warfare-1914-1918-live-system/dp/0841906157</w:t>
      </w:r>
    </w:p>
    <w:p>
      <w:pPr>
        <w:spacing w:after="40"/>
        <w:ind w:left="360"/>
      </w:pPr>
      <w:r>
        <w:rPr>
          <w:rFonts w:ascii="Calibri" w:cs="Calibri" w:eastAsia="Calibri" w:hAnsi="Calibri"/>
          <w:sz w:val="22"/>
          <w:szCs w:val="22"/>
        </w:rPr>
        <w:t xml:space="preserve">Historical analysis documenting the spontaneous emergence of cooperation between enemy soldiers in WWI trenches. Based on diaries, letters, and testimonies showing how opposing units developed tacit understandings to avoid killing despite being at war. Demonstrates cooperation through reciprocity emerging even between antagonists through sustained interaction.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detailed empirical case study of WWI trench warfare cooperation that the chapter uses as a real-world application. Shows how repeated interaction created conditions for cooperation to emerge without formal agreements, illustrating the theoretical concepts in a dramatic historical context.</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Martin Nowak and Karl Sigmund (2008). </w:t>
      </w:r>
      <w:r>
        <w:rPr>
          <w:rFonts w:ascii="Calibri" w:cs="Calibri" w:eastAsia="Calibri" w:hAnsi="Calibri"/>
          <w:i/>
          <w:iCs/>
          <w:sz w:val="22"/>
          <w:szCs w:val="22"/>
        </w:rPr>
        <w:t xml:space="preserve">Tit-for-tat or Win-stay, Lose-shift?</w:t>
      </w:r>
      <w:r>
        <w:rPr>
          <w:rFonts w:ascii="Calibri" w:cs="Calibri" w:eastAsia="Calibri" w:hAnsi="Calibri"/>
          <w:color w:val="336699"/>
          <w:sz w:val="20"/>
          <w:szCs w:val="20"/>
        </w:rPr>
        <w:t xml:space="preserve"> https://pmc.ncbi.nlm.nih.gov/articles/PMC2460568/</w:t>
      </w:r>
    </w:p>
    <w:p>
      <w:pPr>
        <w:spacing w:after="40"/>
        <w:ind w:left="360"/>
      </w:pPr>
      <w:r>
        <w:rPr>
          <w:rFonts w:ascii="Calibri" w:cs="Calibri" w:eastAsia="Calibri" w:hAnsi="Calibri"/>
          <w:sz w:val="22"/>
          <w:szCs w:val="22"/>
        </w:rPr>
        <w:t xml:space="preserve">Analyzes the repeated Prisoner's Dilemma using stochastic evolutionary game dynamics in finite populations. Compares tit-for-tat with win-stay lose-shift strategy, examining performance under mutation-selection dynamics and the presence of noise. Found that tit-for-tat has weaknesses in correcting mistakes and is vulnerable to drift, while win-stay lose-shift is more robust.</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important nuance to the tit-for-tat narrative by showing its limitations and comparing it to alternative strategies. Helps students understand that while tit-for-tat was successful in Axelrod's tournaments, the story is more complex when noise and errors are introduced.</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James M. Griffin (1994). </w:t>
      </w:r>
      <w:r>
        <w:rPr>
          <w:rFonts w:ascii="Calibri" w:cs="Calibri" w:eastAsia="Calibri" w:hAnsi="Calibri"/>
          <w:i/>
          <w:iCs/>
          <w:sz w:val="22"/>
          <w:szCs w:val="22"/>
        </w:rPr>
        <w:t xml:space="preserve">The 1985-86 Oil Price Collapse and Afterwards: What Does Game Theory Add?</w:t>
      </w:r>
      <w:r>
        <w:rPr>
          <w:rFonts w:ascii="Calibri" w:cs="Calibri" w:eastAsia="Calibri" w:hAnsi="Calibri"/>
          <w:color w:val="666666"/>
          <w:sz w:val="20"/>
          <w:szCs w:val="20"/>
        </w:rPr>
        <w:t xml:space="preserve"> DOI: 10.1111/j.1465-7295.1994.tb01350.x</w:t>
      </w:r>
      <w:r>
        <w:rPr>
          <w:rFonts w:ascii="Calibri" w:cs="Calibri" w:eastAsia="Calibri" w:hAnsi="Calibri"/>
          <w:color w:val="336699"/>
          <w:sz w:val="20"/>
          <w:szCs w:val="20"/>
        </w:rPr>
        <w:t xml:space="preserve"> https://onlinelibrary.wiley.com/doi/abs/10.1111/j.1465-7295.1994.tb01350.x</w:t>
      </w:r>
    </w:p>
    <w:p>
      <w:pPr>
        <w:spacing w:after="40"/>
        <w:ind w:left="360"/>
      </w:pPr>
      <w:r>
        <w:rPr>
          <w:rFonts w:ascii="Calibri" w:cs="Calibri" w:eastAsia="Calibri" w:hAnsi="Calibri"/>
          <w:sz w:val="22"/>
          <w:szCs w:val="22"/>
        </w:rPr>
        <w:t xml:space="preserve">Examines OPEC's strategies 1983-90, finding that OPEC adopted a swing producer strategy before Saudi Arabia abandoned it when profits fell below Cournot levels. Subsequently, Saudi Arabia appears to have adopted a tit-for-tat strategy to punish excessive cheating by other OPEC members. Assesses both strengths and limitations of game theory in analyzing cartel behavior.</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real-world application of repeated game theory to OPEC oil cartels mentioned in the chapter. Shows how cartel members face prisoner's dilemma temptations to cheat on quotas and how punishment strategies (including tit-for-tat) are used to maintain cooperation.</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MIT OpenCourseWare (2010). </w:t>
      </w:r>
      <w:r>
        <w:rPr>
          <w:rFonts w:ascii="Calibri" w:cs="Calibri" w:eastAsia="Calibri" w:hAnsi="Calibri"/>
          <w:i/>
          <w:iCs/>
          <w:sz w:val="22"/>
          <w:szCs w:val="22"/>
        </w:rPr>
        <w:t xml:space="preserve">Game Theory with Engineering Applications Lecture 15: Repeated Games</w:t>
      </w:r>
      <w:r>
        <w:rPr>
          <w:rFonts w:ascii="Calibri" w:cs="Calibri" w:eastAsia="Calibri" w:hAnsi="Calibri"/>
          <w:color w:val="336699"/>
          <w:sz w:val="20"/>
          <w:szCs w:val="20"/>
        </w:rPr>
        <w:t xml:space="preserve"> https://ocw.mit.edu/courses/6-254-game-theory-with-engineering-applications-spring-2010/5a158a7558165d0e22b5b27fcfa01713_MIT6_254S10_lec15.pdf</w:t>
      </w:r>
    </w:p>
    <w:p>
      <w:pPr>
        <w:spacing w:after="40"/>
        <w:ind w:left="360"/>
      </w:pPr>
      <w:r>
        <w:rPr>
          <w:rFonts w:ascii="Calibri" w:cs="Calibri" w:eastAsia="Calibri" w:hAnsi="Calibri"/>
          <w:sz w:val="22"/>
          <w:szCs w:val="22"/>
        </w:rPr>
        <w:t xml:space="preserve">Comprehensive lecture notes covering repeated games, trigger strategies, discount factors, and folk theorems. Provides formal definitions of grim trigger strategies and conditions for cooperation (δ ≥ 1/2 for Prisoner's Dilemma). Includes proofs and examples of how trigger strategies work as subgame perfect equilibria.</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Excellent pedagogical resource providing clear explanations and formal analysis of trigger strategies, discount factors, and the folk theorem. Useful for developing the formal apparatus section of the chapter and calculating critical discount factors.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2026-02-20T07:25:33.095Z</dcterms:created>
  <dcterms:modified xsi:type="dcterms:W3CDTF">2026-02-20T07:25:33.095Z</dcterms:modified>
</cp:coreProperties>
</file>

<file path=docProps/custom.xml><?xml version="1.0" encoding="utf-8"?>
<Properties xmlns="http://schemas.openxmlformats.org/officeDocument/2006/custom-properties" xmlns:vt="http://schemas.openxmlformats.org/officeDocument/2006/docPropsVTypes"/>
</file>