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Hidden Knowledge: Bluffing, Signalling, and the Price of Information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comprehensive coverage of the chapter's key themes: Harsanyi (1967) establishes the foundational Bayesian games framework with types and beliefs; Spence (1973) provides the canonical signaling model with separating/pooling equilibria; Crawford-Sobel (1982) develops the cheap talk framework showing when costless communication works; Riley (2001) surveys the entire field and distinguishes signaling from screening; and the textbooks by Fudenberg-Tirole (1991) and Gibbons (1992) provide rigorous and accessible treatments respectively. The Cho-Kreps (1987) and Sobel (2007) sources fill important gaps on screening vs signaling distinctions and equilibrium refinements. Pedagogically, students can start with Gibbons for intuition, progress to Spence's original model and Crawford-Sobel on cheap talk, consult Riley for broader perspective, and use Fudenberg-Tirole for technical depth. The sources support all major learning objectives: setting up Bayesian games, performing Bayesian updating, analyzing signaling models, understanding separating vs pooling equilibria, distinguishing signaling/screening/cheap talk, and connecting to credibility and information sets from earlier chapters.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John C. Harsanyi (1967). </w:t>
      </w:r>
      <w:r>
        <w:rPr>
          <w:rFonts w:ascii="Calibri" w:cs="Calibri" w:eastAsia="Calibri" w:hAnsi="Calibri"/>
          <w:i/>
          <w:iCs/>
          <w:sz w:val="22"/>
          <w:szCs w:val="22"/>
        </w:rPr>
        <w:t xml:space="preserve">Games with Incomplete Information Played by 'Bayesian' Players, I-III Part I. The Basic Model</w:t>
      </w:r>
      <w:r>
        <w:rPr>
          <w:rFonts w:ascii="Calibri" w:cs="Calibri" w:eastAsia="Calibri" w:hAnsi="Calibri"/>
          <w:color w:val="666666"/>
          <w:sz w:val="20"/>
          <w:szCs w:val="20"/>
        </w:rPr>
        <w:t xml:space="preserve"> DOI: 10.1287/mnsc.14.3.159</w:t>
      </w:r>
      <w:r>
        <w:rPr>
          <w:rFonts w:ascii="Calibri" w:cs="Calibri" w:eastAsia="Calibri" w:hAnsi="Calibri"/>
          <w:color w:val="336699"/>
          <w:sz w:val="20"/>
          <w:szCs w:val="20"/>
        </w:rPr>
        <w:t xml:space="preserve"> http://www.dklevine.com/archive/refs41175.pdf</w:t>
      </w:r>
    </w:p>
    <w:p>
      <w:pPr>
        <w:spacing w:after="40"/>
        <w:ind w:left="360"/>
      </w:pPr>
      <w:r>
        <w:rPr>
          <w:rFonts w:ascii="Calibri" w:cs="Calibri" w:eastAsia="Calibri" w:hAnsi="Calibri"/>
          <w:sz w:val="22"/>
          <w:szCs w:val="22"/>
        </w:rPr>
        <w:t xml:space="preserve">Seminal three-part series developing the foundational framework for analyzing games with incomplete information. Introduces the concept of types drawn by nature and shows how incomplete information games can be transformed into Bayes-equivalent complete information games with imperfect information. Defines Bayesian equilibrium and establishes the basic probability distribution framework.</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foundational paper for the entire chapter—Harsanyi's Nobel-winning contribution that provides the analytical scaffolding mentioned in the chapter description. Essential for understanding how players form beliefs about hidden types and how nature's initial move assigns types.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Michael Spence (1973). </w:t>
      </w:r>
      <w:r>
        <w:rPr>
          <w:rFonts w:ascii="Calibri" w:cs="Calibri" w:eastAsia="Calibri" w:hAnsi="Calibri"/>
          <w:i/>
          <w:iCs/>
          <w:sz w:val="22"/>
          <w:szCs w:val="22"/>
        </w:rPr>
        <w:t xml:space="preserve">Job Market Signaling</w:t>
      </w:r>
      <w:r>
        <w:rPr>
          <w:rFonts w:ascii="Calibri" w:cs="Calibri" w:eastAsia="Calibri" w:hAnsi="Calibri"/>
          <w:color w:val="666666"/>
          <w:sz w:val="20"/>
          <w:szCs w:val="20"/>
        </w:rPr>
        <w:t xml:space="preserve"> DOI: 10.2307/1882010</w:t>
      </w:r>
      <w:r>
        <w:rPr>
          <w:rFonts w:ascii="Calibri" w:cs="Calibri" w:eastAsia="Calibri" w:hAnsi="Calibri"/>
          <w:color w:val="336699"/>
          <w:sz w:val="20"/>
          <w:szCs w:val="20"/>
        </w:rPr>
        <w:t xml:space="preserve"> https://academic.oup.com/qje/article-abstract/87/3/355/1909092</w:t>
      </w:r>
    </w:p>
    <w:p>
      <w:pPr>
        <w:spacing w:after="40"/>
        <w:ind w:left="360"/>
      </w:pPr>
      <w:r>
        <w:rPr>
          <w:rFonts w:ascii="Calibri" w:cs="Calibri" w:eastAsia="Calibri" w:hAnsi="Calibri"/>
          <w:sz w:val="22"/>
          <w:szCs w:val="22"/>
        </w:rPr>
        <w:t xml:space="preserve">The seminal model showing how education serves as a costly signal of worker ability in labor markets. Demonstrates separating and pooling equilibria, establishes the single-crossing property where signaling costs are negatively correlated with productivity, and shows how signals can reveal private information despite producing no direct productivity gains.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centerpiece application for the chapter's signaling section. Spence's job market model is explicitly mentioned in the chapter description and provides the canonical example of how costly signals work because low-quality types find them too expensive to mimic.</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Vincent P. Crawford and Joel Sobel (1982). </w:t>
      </w:r>
      <w:r>
        <w:rPr>
          <w:rFonts w:ascii="Calibri" w:cs="Calibri" w:eastAsia="Calibri" w:hAnsi="Calibri"/>
          <w:i/>
          <w:iCs/>
          <w:sz w:val="22"/>
          <w:szCs w:val="22"/>
        </w:rPr>
        <w:t xml:space="preserve">Strategic Information Transmission</w:t>
      </w:r>
      <w:r>
        <w:rPr>
          <w:rFonts w:ascii="Calibri" w:cs="Calibri" w:eastAsia="Calibri" w:hAnsi="Calibri"/>
          <w:color w:val="666666"/>
          <w:sz w:val="20"/>
          <w:szCs w:val="20"/>
        </w:rPr>
        <w:t xml:space="preserve"> DOI: 10.2307/1913390</w:t>
      </w:r>
      <w:r>
        <w:rPr>
          <w:rFonts w:ascii="Calibri" w:cs="Calibri" w:eastAsia="Calibri" w:hAnsi="Calibri"/>
          <w:color w:val="336699"/>
          <w:sz w:val="20"/>
          <w:szCs w:val="20"/>
        </w:rPr>
        <w:t xml:space="preserve"> https://faculty.haas.berkeley.edu/rjmorgan/Krishna%20and%20Morgan%20on%20Cheap%20Talk.pdf</w:t>
      </w:r>
    </w:p>
    <w:p>
      <w:pPr>
        <w:spacing w:after="40"/>
        <w:ind w:left="360"/>
      </w:pPr>
      <w:r>
        <w:rPr>
          <w:rFonts w:ascii="Calibri" w:cs="Calibri" w:eastAsia="Calibri" w:hAnsi="Calibri"/>
          <w:sz w:val="22"/>
          <w:szCs w:val="22"/>
        </w:rPr>
        <w:t xml:space="preserve">Foundational model of cheap talk communication where messages are costless and have no direct payoff consequences. Shows that partial information revelation is possible when interests are partially aligned, characterizes partition equilibria, and establishes that babbling (no information transmission) is always an equilibrium. Demonstrates how communication effectiveness depends on preference alignment.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the chapter's discussion distinguishing cheap talk from costly signaling. Shows why costless messages can be meaningless (like campaign promises) and provides the theoretical foundation for understanding when communication can be credible without costs.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John G. Riley (2001). </w:t>
      </w:r>
      <w:r>
        <w:rPr>
          <w:rFonts w:ascii="Calibri" w:cs="Calibri" w:eastAsia="Calibri" w:hAnsi="Calibri"/>
          <w:i/>
          <w:iCs/>
          <w:sz w:val="22"/>
          <w:szCs w:val="22"/>
        </w:rPr>
        <w:t xml:space="preserve">Silver Signals: Twenty-Five Years of Screening and Signaling</w:t>
      </w:r>
      <w:r>
        <w:rPr>
          <w:rFonts w:ascii="Calibri" w:cs="Calibri" w:eastAsia="Calibri" w:hAnsi="Calibri"/>
          <w:color w:val="666666"/>
          <w:sz w:val="20"/>
          <w:szCs w:val="20"/>
        </w:rPr>
        <w:t xml:space="preserve"> DOI: 10.1257/jel.39.2.432</w:t>
      </w:r>
      <w:r>
        <w:rPr>
          <w:rFonts w:ascii="Calibri" w:cs="Calibri" w:eastAsia="Calibri" w:hAnsi="Calibri"/>
          <w:color w:val="336699"/>
          <w:sz w:val="20"/>
          <w:szCs w:val="20"/>
        </w:rPr>
        <w:t xml:space="preserve"> https://www.aeaweb.org/articles?id=10.1257/jel.39.2.432</w:t>
      </w:r>
    </w:p>
    <w:p>
      <w:pPr>
        <w:spacing w:after="40"/>
        <w:ind w:left="360"/>
      </w:pPr>
      <w:r>
        <w:rPr>
          <w:rFonts w:ascii="Calibri" w:cs="Calibri" w:eastAsia="Calibri" w:hAnsi="Calibri"/>
          <w:sz w:val="22"/>
          <w:szCs w:val="22"/>
        </w:rPr>
        <w:t xml:space="preserve">Comprehensive survey article reviewing 25 years of theoretical developments and applications in signaling and screening. Examines key theoretical issues including separating and pooling equilibria, single-crossing properties, and the distinction between signaling (informed party moves first) and screening (uninformed party moves first). Explores applications in industrial organization, labor economics, and finance.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review that synthesizes the signaling and screening literature. Perfect for understanding the distinction between signaling and screening mentioned in the chapter, and provides empirical perspectives on testing these theories across multiple domains.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Drew Fudenberg and Jean Tirole (1991). </w:t>
      </w:r>
      <w:r>
        <w:rPr>
          <w:rFonts w:ascii="Calibri" w:cs="Calibri" w:eastAsia="Calibri" w:hAnsi="Calibri"/>
          <w:i/>
          <w:iCs/>
          <w:sz w:val="22"/>
          <w:szCs w:val="22"/>
        </w:rPr>
        <w:t xml:space="preserve">Game Theory</w:t>
      </w:r>
      <w:r>
        <w:rPr>
          <w:rFonts w:ascii="Calibri" w:cs="Calibri" w:eastAsia="Calibri" w:hAnsi="Calibri"/>
          <w:color w:val="336699"/>
          <w:sz w:val="20"/>
          <w:szCs w:val="20"/>
        </w:rPr>
        <w:t xml:space="preserve"> https://mitpress.mit.edu/9780262061414/game-theory/</w:t>
      </w:r>
    </w:p>
    <w:p>
      <w:pPr>
        <w:spacing w:after="40"/>
        <w:ind w:left="360"/>
      </w:pPr>
      <w:r>
        <w:rPr>
          <w:rFonts w:ascii="Calibri" w:cs="Calibri" w:eastAsia="Calibri" w:hAnsi="Calibri"/>
          <w:sz w:val="22"/>
          <w:szCs w:val="22"/>
        </w:rPr>
        <w:t xml:space="preserve">Graduate-level textbook providing comprehensive treatment of noncooperative game theory including extensive coverage of games with incomplete information, perfect Bayesian equilibrium, signaling games, and reputation effects. Includes detailed chapters on dynamic games with incomplete information and equilibrium refinements.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Standard graduate textbook that provides rigorous technical foundations for Bayesian games, perfect Bayesian equilibrium, and signaling games. Essential reference for understanding the formal solution concepts and equilibrium refinements used to analyze signaling and screening.</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Robert Gibbons (1992). </w:t>
      </w:r>
      <w:r>
        <w:rPr>
          <w:rFonts w:ascii="Calibri" w:cs="Calibri" w:eastAsia="Calibri" w:hAnsi="Calibri"/>
          <w:i/>
          <w:iCs/>
          <w:sz w:val="22"/>
          <w:szCs w:val="22"/>
        </w:rPr>
        <w:t xml:space="preserve">Game Theory for Applied Economists</w:t>
      </w:r>
      <w:r>
        <w:rPr>
          <w:rFonts w:ascii="Calibri" w:cs="Calibri" w:eastAsia="Calibri" w:hAnsi="Calibri"/>
          <w:color w:val="336699"/>
          <w:sz w:val="20"/>
          <w:szCs w:val="20"/>
        </w:rPr>
        <w:t xml:space="preserve"> https://press.princeton.edu/books/paperback/9780691003955/game-theory-for-applied-economists</w:t>
      </w:r>
    </w:p>
    <w:p>
      <w:pPr>
        <w:spacing w:after="40"/>
        <w:ind w:left="360"/>
      </w:pPr>
      <w:r>
        <w:rPr>
          <w:rFonts w:ascii="Calibri" w:cs="Calibri" w:eastAsia="Calibri" w:hAnsi="Calibri"/>
          <w:sz w:val="22"/>
          <w:szCs w:val="22"/>
        </w:rPr>
        <w:t xml:space="preserve">Applied textbook covering four classes of games with corresponding equilibrium concepts, including static games of incomplete information and Bayesian Nash equilibrium, and dynamic games of incomplete information and perfect Bayesian equilibrium. Emphasizes economic applications and model-building process with examples from labor, industrial organization, and other fields.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Excellent pedagogical treatment at the right level for understanding Bayesian Nash equilibrium and perfect Bayesian equilibrium. Provides clear applications of signaling models to labor markets and other economic contexts, connecting theory to practice as emphasized in the chapter.</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In-Koo Cho and David M. Kreps (1987). </w:t>
      </w:r>
      <w:r>
        <w:rPr>
          <w:rFonts w:ascii="Calibri" w:cs="Calibri" w:eastAsia="Calibri" w:hAnsi="Calibri"/>
          <w:i/>
          <w:iCs/>
          <w:sz w:val="22"/>
          <w:szCs w:val="22"/>
        </w:rPr>
        <w:t xml:space="preserve">Sorting Out the Differences Between Signaling and Screening Models</w:t>
      </w:r>
      <w:r>
        <w:rPr>
          <w:rFonts w:ascii="Calibri" w:cs="Calibri" w:eastAsia="Calibri" w:hAnsi="Calibri"/>
          <w:color w:val="336699"/>
          <w:sz w:val="20"/>
          <w:szCs w:val="20"/>
        </w:rPr>
        <w:t xml:space="preserve"> https://ideas.repec.org/p/nbr/nberte/0093.html</w:t>
      </w:r>
    </w:p>
    <w:p>
      <w:pPr>
        <w:spacing w:after="40"/>
        <w:ind w:left="360"/>
      </w:pPr>
      <w:r>
        <w:rPr>
          <w:rFonts w:ascii="Calibri" w:cs="Calibri" w:eastAsia="Calibri" w:hAnsi="Calibri"/>
          <w:sz w:val="22"/>
          <w:szCs w:val="22"/>
        </w:rPr>
        <w:t xml:space="preserve">Technical paper distinguishing signaling games (informed party moves first) from screening games (uninformed party moves first). Shows that in signaling games all contracts break even in equilibrium, while screening games can have positive and negative profit contracts. Establishes conditions under which the two game structures yield similar outcomes.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addresses the chapter's goal of distinguishing signaling from screening. Provides formal analysis of why the order of moves matters and clarifies the strategic differences between these two mechanisms for addressing asymmetric information.</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Joel Sobel (2007). </w:t>
      </w:r>
      <w:r>
        <w:rPr>
          <w:rFonts w:ascii="Calibri" w:cs="Calibri" w:eastAsia="Calibri" w:hAnsi="Calibri"/>
          <w:i/>
          <w:iCs/>
          <w:sz w:val="22"/>
          <w:szCs w:val="22"/>
        </w:rPr>
        <w:t xml:space="preserve">Signaling Games</w:t>
      </w:r>
      <w:r>
        <w:rPr>
          <w:rFonts w:ascii="Calibri" w:cs="Calibri" w:eastAsia="Calibri" w:hAnsi="Calibri"/>
          <w:color w:val="336699"/>
          <w:sz w:val="20"/>
          <w:szCs w:val="20"/>
        </w:rPr>
        <w:t xml:space="preserve"> https://econweb.ucsd.edu/~jsobel/Paris_Lectures/20070527_Signal_encyc_Sobel.pdf</w:t>
      </w:r>
    </w:p>
    <w:p>
      <w:pPr>
        <w:spacing w:after="40"/>
        <w:ind w:left="360"/>
      </w:pPr>
      <w:r>
        <w:rPr>
          <w:rFonts w:ascii="Calibri" w:cs="Calibri" w:eastAsia="Calibri" w:hAnsi="Calibri"/>
          <w:sz w:val="22"/>
          <w:szCs w:val="22"/>
        </w:rPr>
        <w:t xml:space="preserve">Encyclopedia entry providing comprehensive overview of signaling games including definitions, equilibrium concepts, separating and pooling equilibria, and cheap talk models. Discusses refinements like the intuitive criterion and D1, applications to various fields, and connections to evolutionary biology and political science.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survey that synthesizes signaling game theory and connects costly signaling to cheap talk. Provides clear definitions and examples suitable for teaching separating vs pooling equilibria and understanding when signals are credible.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2026-02-20T07:26:15.221Z</dcterms:created>
  <dcterms:modified xsi:type="dcterms:W3CDTF">2026-02-20T07:26:15.221Z</dcterms:modified>
</cp:coreProperties>
</file>

<file path=docProps/custom.xml><?xml version="1.0" encoding="utf-8"?>
<Properties xmlns="http://schemas.openxmlformats.org/officeDocument/2006/custom-properties" xmlns:vt="http://schemas.openxmlformats.org/officeDocument/2006/docPropsVTypes"/>
</file>