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Will of the People? Voting, Paradox, and Impossibility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foundation and practical applications for understanding voting paradoxes, impossibility results, and mechanism design. Arrow (1951) and Black (1948) establish the impossibility and possibility results that frame democratic choice - Arrow showing fundamental limits, Black showing conditions for stable outcomes. Gibbard (1973) and Satterthwaite (1975) extend these results to strategic settings, proving manipulation is unavoidable in non-dictatorial systems. Downs (1957) bridges to game theory by modeling electoral competition, while the VCG literature (Vickrey 1961, Clarke 1971, Groves 1973) shows how mechanism design can achieve good outcomes despite strategic behavior. Roth et al. (2004) demonstrates mechanism design's real-world impact through kidney exchange. Together, these sources support the chapter's narrative arc: from Condorcet's paradox to Arrow's impossibility, through strategic voting impossibilities, to the median voter theorem's positive result, and finally to mechanism design as the constructive response to these challenges. Pedagogically, this progression moves students from impossibility results (what we cannot achieve) to possibility results (what we can achieve under certain conditions) to design (how we can work within constraints to create better institutions).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Kenneth J. Arrow (1951). </w:t>
      </w:r>
      <w:r>
        <w:rPr>
          <w:rFonts w:ascii="Calibri" w:cs="Calibri" w:eastAsia="Calibri" w:hAnsi="Calibri"/>
          <w:i/>
          <w:iCs/>
          <w:sz w:val="22"/>
          <w:szCs w:val="22"/>
        </w:rPr>
        <w:t xml:space="preserve">Social Choice and Individual Values</w:t>
      </w:r>
      <w:r>
        <w:rPr>
          <w:rFonts w:ascii="Calibri" w:cs="Calibri" w:eastAsia="Calibri" w:hAnsi="Calibri"/>
          <w:color w:val="336699"/>
          <w:sz w:val="20"/>
          <w:szCs w:val="20"/>
        </w:rPr>
        <w:t xml:space="preserve"> https://yalebooks.yale.edu/book/9780300179316/social-choice-and-individual-values/</w:t>
      </w:r>
    </w:p>
    <w:p>
      <w:pPr>
        <w:spacing w:after="40"/>
        <w:ind w:left="360"/>
      </w:pPr>
      <w:r>
        <w:rPr>
          <w:rFonts w:ascii="Calibri" w:cs="Calibri" w:eastAsia="Calibri" w:hAnsi="Calibri"/>
          <w:sz w:val="22"/>
          <w:szCs w:val="22"/>
        </w:rPr>
        <w:t xml:space="preserve">Arrow's seminal work introduced the Impossibility Theorem, proving that no ranked-choice voting system can satisfy a set of reasonable fairness conditions (unrestricted domain, Pareto efficiency, independence of irrelevant alternatives, and non-dictatorship) when choosing among three or more alternatives. This theorem established modern social choice theory and demonstrated fundamental limitations in aggregating individual preferences into collective decisions.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text for Arrow's Impossibility Theorem, central to the chapter's argument that democratic aggregation faces fundamental logical constraints. Students must understand Arrow's conditions and proof to grasp why no 'perfect' voting system exists.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Allan Gibbard (1973). </w:t>
      </w:r>
      <w:r>
        <w:rPr>
          <w:rFonts w:ascii="Calibri" w:cs="Calibri" w:eastAsia="Calibri" w:hAnsi="Calibri"/>
          <w:i/>
          <w:iCs/>
          <w:sz w:val="22"/>
          <w:szCs w:val="22"/>
        </w:rPr>
        <w:t xml:space="preserve">Manipulation of Voting Schemes: A General Result</w:t>
      </w:r>
      <w:r>
        <w:rPr>
          <w:rFonts w:ascii="Calibri" w:cs="Calibri" w:eastAsia="Calibri" w:hAnsi="Calibri"/>
          <w:color w:val="336699"/>
          <w:sz w:val="20"/>
          <w:szCs w:val="20"/>
        </w:rPr>
        <w:t xml:space="preserve"> N/A</w:t>
      </w:r>
    </w:p>
    <w:p>
      <w:pPr>
        <w:spacing w:after="40"/>
        <w:ind w:left="360"/>
      </w:pPr>
      <w:r>
        <w:rPr>
          <w:rFonts w:ascii="Calibri" w:cs="Calibri" w:eastAsia="Calibri" w:hAnsi="Calibri"/>
          <w:sz w:val="22"/>
          <w:szCs w:val="22"/>
        </w:rPr>
        <w:t xml:space="preserve">Gibbard proved that any non-dictatorial voting mechanism with at least three outcomes is susceptible to strategic manipulation. This theorem extends beyond ordinal voting to general game forms, showing that truthful revelation cannot be a dominant strategy unless the mechanism is dictatorial or limits choices to two alternatives.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understanding strategic voting and why voters have incentives to misrepresent preferences. This connects Arrow's impossibility result to the practical problem of manipulation and sets up the chapter's game-theoretic analysis of voting behavior.</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Mark Satterthwaite (1975). </w:t>
      </w:r>
      <w:r>
        <w:rPr>
          <w:rFonts w:ascii="Calibri" w:cs="Calibri" w:eastAsia="Calibri" w:hAnsi="Calibri"/>
          <w:i/>
          <w:iCs/>
          <w:sz w:val="22"/>
          <w:szCs w:val="22"/>
        </w:rPr>
        <w:t xml:space="preserve">Strategy-Proofness and Arrow's Conditions: Existence and Correspondence Theorems for Voting Procedures and Social Welfare Functions</w:t>
      </w:r>
      <w:r>
        <w:rPr>
          <w:rFonts w:ascii="Calibri" w:cs="Calibri" w:eastAsia="Calibri" w:hAnsi="Calibri"/>
          <w:color w:val="336699"/>
          <w:sz w:val="20"/>
          <w:szCs w:val="20"/>
        </w:rPr>
        <w:t xml:space="preserve"> N/A</w:t>
      </w:r>
    </w:p>
    <w:p>
      <w:pPr>
        <w:spacing w:after="40"/>
        <w:ind w:left="360"/>
      </w:pPr>
      <w:r>
        <w:rPr>
          <w:rFonts w:ascii="Calibri" w:cs="Calibri" w:eastAsia="Calibri" w:hAnsi="Calibri"/>
          <w:sz w:val="22"/>
          <w:szCs w:val="22"/>
        </w:rPr>
        <w:t xml:space="preserve">Independently proved what became known as the Gibbard-Satterthwaite theorem, demonstrating the equivalence between strategy-proofness and Arrow's conditions for ordinal voting rules. Established that every non-dictatorial voting scheme with three or more outcomes is manipulable.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Complements Gibbard's work and provides the formal link between Arrow's impossibility theorem and strategic manipulation. Critical for students to understand why sincere voting is not generally a Nash equilibrium.</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Duncan Black (1948). </w:t>
      </w:r>
      <w:r>
        <w:rPr>
          <w:rFonts w:ascii="Calibri" w:cs="Calibri" w:eastAsia="Calibri" w:hAnsi="Calibri"/>
          <w:i/>
          <w:iCs/>
          <w:sz w:val="22"/>
          <w:szCs w:val="22"/>
        </w:rPr>
        <w:t xml:space="preserve">On the Rationale of Group Decision-Making</w:t>
      </w:r>
      <w:r>
        <w:rPr>
          <w:rFonts w:ascii="Calibri" w:cs="Calibri" w:eastAsia="Calibri" w:hAnsi="Calibri"/>
          <w:color w:val="336699"/>
          <w:sz w:val="20"/>
          <w:szCs w:val="20"/>
        </w:rPr>
        <w:t xml:space="preserve"> N/A</w:t>
      </w:r>
    </w:p>
    <w:p>
      <w:pPr>
        <w:spacing w:after="40"/>
        <w:ind w:left="360"/>
      </w:pPr>
      <w:r>
        <w:rPr>
          <w:rFonts w:ascii="Calibri" w:cs="Calibri" w:eastAsia="Calibri" w:hAnsi="Calibri"/>
          <w:sz w:val="22"/>
          <w:szCs w:val="22"/>
        </w:rPr>
        <w:t xml:space="preserve">Black formulated the median voter theorem, proving that with single-peaked preferences along one dimension under majority rule, the median voter's preferred alternative is a Condorcet winner and cannot be defeated in pairwise voting. This result shows when voting cycles are avoided and provides foundations for spatial voting models.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positive counterpoint to Arrow's impossibility - shows conditions under which majority rule works well. Essential for understanding the median voter theorem and its application to two-party electoral competition discussed in the chapter.</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Anthony Downs (1957). </w:t>
      </w:r>
      <w:r>
        <w:rPr>
          <w:rFonts w:ascii="Calibri" w:cs="Calibri" w:eastAsia="Calibri" w:hAnsi="Calibri"/>
          <w:i/>
          <w:iCs/>
          <w:sz w:val="22"/>
          <w:szCs w:val="22"/>
        </w:rPr>
        <w:t xml:space="preserve">An Economic Theory of Democracy</w:t>
      </w:r>
      <w:r>
        <w:rPr>
          <w:rFonts w:ascii="Calibri" w:cs="Calibri" w:eastAsia="Calibri" w:hAnsi="Calibri"/>
          <w:color w:val="336699"/>
          <w:sz w:val="20"/>
          <w:szCs w:val="20"/>
        </w:rPr>
        <w:t xml:space="preserve"> N/A</w:t>
      </w:r>
    </w:p>
    <w:p>
      <w:pPr>
        <w:spacing w:after="40"/>
        <w:ind w:left="360"/>
      </w:pPr>
      <w:r>
        <w:rPr>
          <w:rFonts w:ascii="Calibri" w:cs="Calibri" w:eastAsia="Calibri" w:hAnsi="Calibri"/>
          <w:sz w:val="22"/>
          <w:szCs w:val="22"/>
        </w:rPr>
        <w:t xml:space="preserve">Extended Black's median voter theorem to political competition, developing the Hotelling-Downs model predicting that vote-maximizing candidates will converge to the median voter's position. Established spatial voting theory as framework for analyzing electoral competition and party positioning.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Bridges voting theory and game theory by analyzing politicians as strategic players. Directly relevant to the chapter's discussion of median voter theorem and spatial competition, connecting to Nash equilibrium from earlier chapters.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Alvin E. Roth, Tayfun Sönmez, M. Utku Ünver (2004). </w:t>
      </w:r>
      <w:r>
        <w:rPr>
          <w:rFonts w:ascii="Calibri" w:cs="Calibri" w:eastAsia="Calibri" w:hAnsi="Calibri"/>
          <w:i/>
          <w:iCs/>
          <w:sz w:val="22"/>
          <w:szCs w:val="22"/>
        </w:rPr>
        <w:t xml:space="preserve">Kidney Exchange</w:t>
      </w:r>
      <w:r>
        <w:rPr>
          <w:rFonts w:ascii="Calibri" w:cs="Calibri" w:eastAsia="Calibri" w:hAnsi="Calibri"/>
          <w:color w:val="666666"/>
          <w:sz w:val="20"/>
          <w:szCs w:val="20"/>
        </w:rPr>
        <w:t xml:space="preserve"> DOI: 10.1162/0033553041382157</w:t>
      </w:r>
      <w:r>
        <w:rPr>
          <w:rFonts w:ascii="Calibri" w:cs="Calibri" w:eastAsia="Calibri" w:hAnsi="Calibri"/>
          <w:color w:val="336699"/>
          <w:sz w:val="20"/>
          <w:szCs w:val="20"/>
        </w:rPr>
        <w:t xml:space="preserve"> https://academic.oup.com/qje/article/119/2/457/1876069</w:t>
      </w:r>
    </w:p>
    <w:p>
      <w:pPr>
        <w:spacing w:after="40"/>
        <w:ind w:left="360"/>
      </w:pPr>
      <w:r>
        <w:rPr>
          <w:rFonts w:ascii="Calibri" w:cs="Calibri" w:eastAsia="Calibri" w:hAnsi="Calibri"/>
          <w:sz w:val="22"/>
          <w:szCs w:val="22"/>
        </w:rPr>
        <w:t xml:space="preserve">Applied mechanism design theory to kidney exchange markets, designing incentive-compatible mechanisms for matching incompatible donor-patient pairs. Adapted top trading cycles algorithm to handle both simultaneous live-donor exchanges and sequential cadaver kidney allocation, demonstrating practical application of strategy-proof mechanisms.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Exemplifies mechanism design 'in action' - shows how theoretical insights from VCG mechanisms and matching theory solve real-world problems. Demonstrates the chapter's conclusion about designing institutions that produce good outcomes despite strategic behavior.</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William Vickrey (1961), Edward H. Clarke (1971), Theodore Groves (1973) (1961-1973). </w:t>
      </w:r>
      <w:r>
        <w:rPr>
          <w:rFonts w:ascii="Calibri" w:cs="Calibri" w:eastAsia="Calibri" w:hAnsi="Calibri"/>
          <w:i/>
          <w:iCs/>
          <w:sz w:val="22"/>
          <w:szCs w:val="22"/>
        </w:rPr>
        <w:t xml:space="preserve">Vickrey-Clarke-Groves Mechanisms</w:t>
      </w:r>
      <w:r>
        <w:rPr>
          <w:rFonts w:ascii="Calibri" w:cs="Calibri" w:eastAsia="Calibri" w:hAnsi="Calibri"/>
          <w:color w:val="336699"/>
          <w:sz w:val="20"/>
          <w:szCs w:val="20"/>
        </w:rPr>
        <w:t xml:space="preserve"> N/A</w:t>
      </w:r>
    </w:p>
    <w:p>
      <w:pPr>
        <w:spacing w:after="40"/>
        <w:ind w:left="360"/>
      </w:pPr>
      <w:r>
        <w:rPr>
          <w:rFonts w:ascii="Calibri" w:cs="Calibri" w:eastAsia="Calibri" w:hAnsi="Calibri"/>
          <w:sz w:val="22"/>
          <w:szCs w:val="22"/>
        </w:rPr>
        <w:t xml:space="preserve">The VCG mechanism generalizes the second-price auction to arbitrary allocation problems with quasilinear preferences. It achieves dominant-strategy incentive compatibility and efficiency by charging each agent their marginal externality on others. Represents the cornerstone of truthful mechanism design.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Vickrey auction is presented as an early mechanism design triumph. VCG mechanisms show how careful institutional design can elicit truthful revelation and achieve efficiency, connecting directly to the chapter's mechanism design section and generalizing auction theory from Chapter 8.</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Stanford Encyclopedia of Philosophy (various authors) (2014). </w:t>
      </w:r>
      <w:r>
        <w:rPr>
          <w:rFonts w:ascii="Calibri" w:cs="Calibri" w:eastAsia="Calibri" w:hAnsi="Calibri"/>
          <w:i/>
          <w:iCs/>
          <w:sz w:val="22"/>
          <w:szCs w:val="22"/>
        </w:rPr>
        <w:t xml:space="preserve">Arrow's Theorem</w:t>
      </w:r>
      <w:r>
        <w:rPr>
          <w:rFonts w:ascii="Calibri" w:cs="Calibri" w:eastAsia="Calibri" w:hAnsi="Calibri"/>
          <w:color w:val="336699"/>
          <w:sz w:val="20"/>
          <w:szCs w:val="20"/>
        </w:rPr>
        <w:t xml:space="preserve"> https://plato.stanford.edu/entries/arrows-theorem/</w:t>
      </w:r>
    </w:p>
    <w:p>
      <w:pPr>
        <w:spacing w:after="40"/>
        <w:ind w:left="360"/>
      </w:pPr>
      <w:r>
        <w:rPr>
          <w:rFonts w:ascii="Calibri" w:cs="Calibri" w:eastAsia="Calibri" w:hAnsi="Calibri"/>
          <w:sz w:val="22"/>
          <w:szCs w:val="22"/>
        </w:rPr>
        <w:t xml:space="preserve">Comprehensive philosophical and technical treatment of Arrow's Impossibility Theorem, including precise statement of conditions, multiple proof approaches, interpretations, escape routes (cardinal utility, restricted domains), and connections to broader social choice theory. Discusses strategic voting implications and relationship to Gibbard-Satterthwaite.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reference for understanding Arrow's theorem in depth, including conditions, proofs, and interpretations. Useful for students seeking rigorous treatment and connections to broader philosophical questions about democracy and collective choice.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2026-02-20T07:27:20.726Z</dcterms:created>
  <dcterms:modified xsi:type="dcterms:W3CDTF">2026-02-20T07:27:20.726Z</dcterms:modified>
</cp:coreProperties>
</file>

<file path=docProps/custom.xml><?xml version="1.0" encoding="utf-8"?>
<Properties xmlns="http://schemas.openxmlformats.org/officeDocument/2006/custom-properties" xmlns:vt="http://schemas.openxmlformats.org/officeDocument/2006/docPropsVTypes"/>
</file>