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Games in the Wild: From Climate Summits to Algorithms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Why is climate change often modelled as a multi-player Prisoner's Dilemma rather than a simple coordination game?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Each country has an individual incentive to free-ride on others' emissions reductions, even though mutual cooperation would leave everyone better off</w:t>
      </w:r>
    </w:p>
    <w:p>
      <w:pPr>
        <w:spacing w:after="120"/>
        <w:ind w:left="360"/>
      </w:pPr>
      <w:r>
        <w:rPr>
          <w:rFonts w:ascii="Calibri" w:cs="Calibri" w:eastAsia="Calibri" w:hAnsi="Calibri"/>
          <w:i/>
          <w:iCs/>
          <w:sz w:val="20"/>
          <w:szCs w:val="20"/>
        </w:rPr>
        <w:t xml:space="preserve">The defining feature of a Prisoner's Dilemma is that defection is individually rational regardless of what others do, yet mutual cooperation Pareto-dominates mutual defection. In climate negotiations, each country benefits from others reducing emissions while avoiding costly reductions itself, creating a collective action failure even when all parties recognise the mutual gains from cooperation.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Countries face multiple equilibria and simply need to agree on which low-emission outcome to coordinate toward, similar to choosing between competing low-carbon technology standards</w:t>
      </w:r>
    </w:p>
    <w:p>
      <w:pPr>
        <w:spacing w:after="80"/>
        <w:ind w:left="360"/>
      </w:pPr>
      <w:r>
        <w:rPr>
          <w:rFonts w:ascii="Calibri" w:cs="Calibri" w:eastAsia="Calibri" w:hAnsi="Calibri"/>
          <w:i/>
          <w:iCs/>
          <w:sz w:val="20"/>
          <w:szCs w:val="20"/>
        </w:rPr>
        <w:t xml:space="preserve">This describes a coordination game, where the challenge is selecting among mutually beneficial equilibria. In climate negotiations, the core problem is not choosing which cooperative outcome to coordinate on, but rather that each country is individually tempted to defect from any cooperative agreement.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Climate change involves only two major emitters, making the bilateral Prisoner's Dilemma the natural framework</w:t>
      </w:r>
    </w:p>
    <w:p>
      <w:pPr>
        <w:spacing w:after="80"/>
        <w:ind w:left="360"/>
      </w:pPr>
      <w:r>
        <w:rPr>
          <w:rFonts w:ascii="Calibri" w:cs="Calibri" w:eastAsia="Calibri" w:hAnsi="Calibri"/>
          <w:i/>
          <w:iCs/>
          <w:sz w:val="20"/>
          <w:szCs w:val="20"/>
        </w:rPr>
        <w:t xml:space="preserve">Climate change involves nearly every nation on Earth, making it a multi-player problem. While bilateral models can illustrate the logic, the reason it is modelled as a Prisoner's Dilemma is the incentive structure — specifically free-riding — not the number of players.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Countries are uncertain about the payoffs from reducing emissions due to climate feedback loop complexity, so the dominant strategy is to wait for more information</w:t>
      </w:r>
    </w:p>
    <w:p>
      <w:pPr>
        <w:spacing w:after="80"/>
        <w:ind w:left="360"/>
      </w:pPr>
      <w:r>
        <w:rPr>
          <w:rFonts w:ascii="Calibri" w:cs="Calibri" w:eastAsia="Calibri" w:hAnsi="Calibri"/>
          <w:i/>
          <w:iCs/>
          <w:sz w:val="20"/>
          <w:szCs w:val="20"/>
        </w:rPr>
        <w:t xml:space="preserve">While uncertainty about climate payoffs is real, the Prisoner's Dilemma framing does not depend on uncertainty. The problem persists even with perfect information about payoffs — the incentive to free-ride exists regardless of how well countries understand the costs and benefits of emission reductions.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In the context of nuclear deterrence, what makes Mutually Assured Destruction (MAD) paradoxical as a strategic commitment?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threat's credibility depends on a willingness to follow through on retaliation that would be catastrophically irrational to actually carry out</w:t>
      </w:r>
    </w:p>
    <w:p>
      <w:pPr>
        <w:spacing w:after="120"/>
        <w:ind w:left="360"/>
      </w:pPr>
      <w:r>
        <w:rPr>
          <w:rFonts w:ascii="Calibri" w:cs="Calibri" w:eastAsia="Calibri" w:hAnsi="Calibri"/>
          <w:i/>
          <w:iCs/>
          <w:sz w:val="20"/>
          <w:szCs w:val="20"/>
        </w:rPr>
        <w:t xml:space="preserve">MAD works as deterrence only if each side believes the other will retaliate with a full nuclear strike after being attacked. But once a first strike has landed, retaliating serves no strategic purpose — it only adds to the destruction. The paradox is that credibility requires committing to an action that, at the moment of execution, would be irrational.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nations would prefer to disarm but cannot verify the other's compliance without intrusive inspections, creating a standard information asymmetry problem</w:t>
      </w:r>
    </w:p>
    <w:p>
      <w:pPr>
        <w:spacing w:after="80"/>
        <w:ind w:left="360"/>
      </w:pPr>
      <w:r>
        <w:rPr>
          <w:rFonts w:ascii="Calibri" w:cs="Calibri" w:eastAsia="Calibri" w:hAnsi="Calibri"/>
          <w:i/>
          <w:iCs/>
          <w:sz w:val="20"/>
          <w:szCs w:val="20"/>
        </w:rPr>
        <w:t xml:space="preserve">Verification challenges are real in arms control, but this describes an inspection or trust problem, not the specific paradox of MAD. The paradox of MAD is about the logical tension between credible deterrence and the irrationality of actually following through on retaliation after being struck.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Nuclear weapons are so expensive that building them is a dominated strategy for both sides</w:t>
      </w:r>
    </w:p>
    <w:p>
      <w:pPr>
        <w:spacing w:after="80"/>
        <w:ind w:left="360"/>
      </w:pPr>
      <w:r>
        <w:rPr>
          <w:rFonts w:ascii="Calibri" w:cs="Calibri" w:eastAsia="Calibri" w:hAnsi="Calibri"/>
          <w:i/>
          <w:iCs/>
          <w:sz w:val="20"/>
          <w:szCs w:val="20"/>
        </w:rPr>
        <w:t xml:space="preserve">If building nuclear weapons were truly a dominated strategy, no country would build them. In fact, the arms race logic suggests that arming can be individually rational even when mutual disarmament would be preferred — the expense does not make it dominated. This misidentifies the paradox, which concerns the rationality of retaliation, not the cost of weapons.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MAD only works between exactly two nations with reliably functioning command-and-control systems, so it collapses as soon as a third nuclear power emerges</w:t>
      </w:r>
    </w:p>
    <w:p>
      <w:pPr>
        <w:spacing w:after="80"/>
        <w:ind w:left="360"/>
      </w:pPr>
      <w:r>
        <w:rPr>
          <w:rFonts w:ascii="Calibri" w:cs="Calibri" w:eastAsia="Calibri" w:hAnsi="Calibri"/>
          <w:i/>
          <w:iCs/>
          <w:sz w:val="20"/>
          <w:szCs w:val="20"/>
        </w:rPr>
        <w:t xml:space="preserve">While multi-polar nuclear dynamics are more complex, this is not what makes MAD paradoxical. The core paradox — that deterrence rests on the credibility of a retaliatory action that would be irrational to execute — exists even in a strictly bilateral setting.</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 social media platform has 500 million users. A technically superior competitor launches with zero users. According to network effects theory, what is the primary barrier the new platform faces?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value each user derives from the platform increases with the number of other users, so users have little incentive to switch to a platform where their connections are absent</w:t>
      </w:r>
    </w:p>
    <w:p>
      <w:pPr>
        <w:spacing w:after="120"/>
        <w:ind w:left="360"/>
      </w:pPr>
      <w:r>
        <w:rPr>
          <w:rFonts w:ascii="Calibri" w:cs="Calibri" w:eastAsia="Calibri" w:hAnsi="Calibri"/>
          <w:i/>
          <w:iCs/>
          <w:sz w:val="20"/>
          <w:szCs w:val="20"/>
        </w:rPr>
        <w:t xml:space="preserve">Network effects mean that a platform's value to any individual user depends on how many others are already using it. Even if the new platform is technically superior, its near-zero user base makes it less valuable to any potential switcher. This creates a powerful lock-in effect — a coordination problem where each user waits for others to switch first.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incumbent platform can always match any technical innovation through rapid feature deployment, so the new entrant's initial superiority is only temporary</w:t>
      </w:r>
    </w:p>
    <w:p>
      <w:pPr>
        <w:spacing w:after="80"/>
        <w:ind w:left="360"/>
      </w:pPr>
      <w:r>
        <w:rPr>
          <w:rFonts w:ascii="Calibri" w:cs="Calibri" w:eastAsia="Calibri" w:hAnsi="Calibri"/>
          <w:i/>
          <w:iCs/>
          <w:sz w:val="20"/>
          <w:szCs w:val="20"/>
        </w:rPr>
        <w:t xml:space="preserve">While incumbents may eventually copy innovations, this describes a competitive imitation problem, not a network effects barrier. Network effects create lock-in even if the incumbent never matches the technical improvement, because users value the presence of other users more than features alone.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Users face high financial switching costs such as subscription fees and data portability charges, plus the sunk investment in existing connections and content history</w:t>
      </w:r>
    </w:p>
    <w:p>
      <w:pPr>
        <w:spacing w:after="80"/>
        <w:ind w:left="360"/>
      </w:pPr>
      <w:r>
        <w:rPr>
          <w:rFonts w:ascii="Calibri" w:cs="Calibri" w:eastAsia="Calibri" w:hAnsi="Calibri"/>
          <w:i/>
          <w:iCs/>
          <w:sz w:val="20"/>
          <w:szCs w:val="20"/>
        </w:rPr>
        <w:t xml:space="preserve">Financial switching costs can be a real barrier, but they are distinct from network effects. Many social media platforms are free to use. The network effects barrier exists even with zero financial switching costs — users stay because the people they want to interact with are on the existing platform.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Government regulations prevent new platforms from entering markets that already have a dominant firm, particularly in sectors requiring privacy certifications</w:t>
      </w:r>
    </w:p>
    <w:p>
      <w:pPr>
        <w:spacing w:after="80"/>
        <w:ind w:left="360"/>
      </w:pPr>
      <w:r>
        <w:rPr>
          <w:rFonts w:ascii="Calibri" w:cs="Calibri" w:eastAsia="Calibri" w:hAnsi="Calibri"/>
          <w:i/>
          <w:iCs/>
          <w:sz w:val="20"/>
          <w:szCs w:val="20"/>
        </w:rPr>
        <w:t xml:space="preserve">Regulatory barriers to entry exist in some industries, but the question asks about the barrier explained by network effects theory specifically. The network effects barrier is demand-side — it arises from user behaviour and the value of connections, not from legal restrictions on market entry.</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How does the repeated game framework help explain why the Paris Climate Agreement relies on periodic review cycles and updated pledges rather than a single binding treaty?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Repeated interactions allow countries to use conditional strategies where future cooperation depends on current compliance, substituting for the absent supranational enforcement authority</w:t>
      </w:r>
    </w:p>
    <w:p>
      <w:pPr>
        <w:spacing w:after="120"/>
        <w:ind w:left="360"/>
      </w:pPr>
      <w:r>
        <w:rPr>
          <w:rFonts w:ascii="Calibri" w:cs="Calibri" w:eastAsia="Calibri" w:hAnsi="Calibri"/>
          <w:i/>
          <w:iCs/>
          <w:sz w:val="20"/>
          <w:szCs w:val="20"/>
        </w:rPr>
        <w:t xml:space="preserve">In a one-shot game, countries face strong incentives to defect. But when the game is repeated indefinitely — as climate negotiations are — countries can sustain cooperation through strategies that condition future behaviour on current compliance. Periodic review cycles create observable checkpoints that enable these conditional strategies, effectively building enforcement through reputation and reciprocity rather than a world government.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single binding treaty would be a static Nash equilibrium locking in current emission targets, but periodic reviews allow countries to reach the Pareto-optimal outcome instead</w:t>
      </w:r>
    </w:p>
    <w:p>
      <w:pPr>
        <w:spacing w:after="80"/>
        <w:ind w:left="360"/>
      </w:pPr>
      <w:r>
        <w:rPr>
          <w:rFonts w:ascii="Calibri" w:cs="Calibri" w:eastAsia="Calibri" w:hAnsi="Calibri"/>
          <w:i/>
          <w:iCs/>
          <w:sz w:val="20"/>
          <w:szCs w:val="20"/>
        </w:rPr>
        <w:t xml:space="preserve">This confuses the concepts. A single binding treaty is not inherently a Nash equilibrium — the enforcement problem is precisely that countries may deviate from any agreement. Periodic reviews do not replace Nash equilibrium logic; they enable conditional cooperation strategies that can form Nash equilibria in the repeated game.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Countries have such high discount rates that they prioritize short-term economic gains over future climate benefits, making long-term treaties impossible to negotiate</w:t>
      </w:r>
    </w:p>
    <w:p>
      <w:pPr>
        <w:spacing w:after="80"/>
        <w:ind w:left="360"/>
      </w:pPr>
      <w:r>
        <w:rPr>
          <w:rFonts w:ascii="Calibri" w:cs="Calibri" w:eastAsia="Calibri" w:hAnsi="Calibri"/>
          <w:i/>
          <w:iCs/>
          <w:sz w:val="20"/>
          <w:szCs w:val="20"/>
        </w:rPr>
        <w:t xml:space="preserve">High discount rates actually make cooperation harder to sustain in repeated games, not easier, since countries value future payoffs less. The periodic review structure is designed to work with countries' time horizons, but the deeper logic is about enabling conditional strategies and adjusting commitments — not merely accommodating impatience.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Climate science changes too rapidly for any fixed agreement to remain relevant, so the reviews serve a purely informational rather than strategic purpose</w:t>
      </w:r>
    </w:p>
    <w:p>
      <w:pPr>
        <w:spacing w:after="80"/>
        <w:ind w:left="360"/>
      </w:pPr>
      <w:r>
        <w:rPr>
          <w:rFonts w:ascii="Calibri" w:cs="Calibri" w:eastAsia="Calibri" w:hAnsi="Calibri"/>
          <w:i/>
          <w:iCs/>
          <w:sz w:val="20"/>
          <w:szCs w:val="20"/>
        </w:rPr>
        <w:t xml:space="preserve">While updating scientific information is one function of review cycles, this explanation misses the game-theoretic point entirely. The reviews serve a critical strategic function: they create observable moments where compliance can be assessed and future cooperation made conditional on past behaviour, which is the mechanism that sustains cooperation in repeated games.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When algorithmic pricing systems used by competing firms independently converge on supra-competitive prices without any explicit communication between the firms, what challenge does this pose for competition law?</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Traditional anti-collusion law requires evidence of an agreement or communication between firms, which is absent when algorithms tacitly coordinate through market signals alone</w:t>
      </w:r>
    </w:p>
    <w:p>
      <w:pPr>
        <w:spacing w:after="120"/>
        <w:ind w:left="360"/>
      </w:pPr>
      <w:r>
        <w:rPr>
          <w:rFonts w:ascii="Calibri" w:cs="Calibri" w:eastAsia="Calibri" w:hAnsi="Calibri"/>
          <w:i/>
          <w:iCs/>
          <w:sz w:val="20"/>
          <w:szCs w:val="20"/>
        </w:rPr>
        <w:t xml:space="preserve">Competition law frameworks, including Australia's Competition and Consumer Act, are built around prohibiting agreements, arrangements, or understandings between competitors. When pricing algorithms learn to sustain high prices through rapid, automated responses to each other's price changes — effectively replicating the outcomes of collusion without any explicit coordination — they exploit a gap in legal frameworks designed to catch human conspiracies.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Algorithms will always charge the perfectly competitive price through real-time demand-supply equalization, so there is no harm to consumers that would warrant legal intervention</w:t>
      </w:r>
    </w:p>
    <w:p>
      <w:pPr>
        <w:spacing w:after="80"/>
        <w:ind w:left="360"/>
      </w:pPr>
      <w:r>
        <w:rPr>
          <w:rFonts w:ascii="Calibri" w:cs="Calibri" w:eastAsia="Calibri" w:hAnsi="Calibri"/>
          <w:i/>
          <w:iCs/>
          <w:sz w:val="20"/>
          <w:szCs w:val="20"/>
        </w:rPr>
        <w:t xml:space="preserve">This is factually incorrect. Algorithmic pricing can lead to prices above competitive levels. Research and regulatory investigations, including by the ACCC, have documented cases where algorithms can sustain supra-competitive prices by rapidly responding to rivals' pricing moves, effectively mimicking collusive outcomes.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Algorithms cannot form strategies because they lack consciousness and intentionality, so traditional game-theoretic models of explicit collusion do not apply to them</w:t>
      </w:r>
    </w:p>
    <w:p>
      <w:pPr>
        <w:spacing w:after="80"/>
        <w:ind w:left="360"/>
      </w:pPr>
      <w:r>
        <w:rPr>
          <w:rFonts w:ascii="Calibri" w:cs="Calibri" w:eastAsia="Calibri" w:hAnsi="Calibri"/>
          <w:i/>
          <w:iCs/>
          <w:sz w:val="20"/>
          <w:szCs w:val="20"/>
        </w:rPr>
        <w:t xml:space="preserve">Game theory does not require consciousness — it requires consistent decision rules that respond to incentives and other players' actions. Algorithms implement precisely such rules, and algorithmic game theory studies exactly these interactions. The outputs of algorithmic decision-making can replicate strategic outcomes predicted by game theory.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Competition regulators can simply ban firms from using pricing algorithms, resolving the issue through straightforward regulation</w:t>
      </w:r>
    </w:p>
    <w:p>
      <w:pPr>
        <w:spacing w:after="80"/>
        <w:ind w:left="360"/>
      </w:pPr>
      <w:r>
        <w:rPr>
          <w:rFonts w:ascii="Calibri" w:cs="Calibri" w:eastAsia="Calibri" w:hAnsi="Calibri"/>
          <w:i/>
          <w:iCs/>
          <w:sz w:val="20"/>
          <w:szCs w:val="20"/>
        </w:rPr>
        <w:t xml:space="preserve">Banning pricing algorithms entirely would be wildly disproportionate and impractical, since most algorithmic pricing is efficient and pro-competitive. The genuine challenge is distinguishing harmful tacit coordination from legitimate dynamic pricing — a subtle analytical and legal problem, not one solved by a blanket ban.</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country considering whether to invest in a new weapons system recognises that its rival will then feel compelled to match the investment, leaving both countries less secure and poorer. Despite this, the country proceeds. Which concept best explains this outcome?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arms buildup is a dominant strategy for each country individually, even though mutual restraint would be mutually preferred — the classic structure of a Prisoner's Dilemma</w:t>
      </w:r>
    </w:p>
    <w:p>
      <w:pPr>
        <w:spacing w:after="120"/>
        <w:ind w:left="360"/>
      </w:pPr>
      <w:r>
        <w:rPr>
          <w:rFonts w:ascii="Calibri" w:cs="Calibri" w:eastAsia="Calibri" w:hAnsi="Calibri"/>
          <w:i/>
          <w:iCs/>
          <w:sz w:val="20"/>
          <w:szCs w:val="20"/>
        </w:rPr>
        <w:t xml:space="preserve">In an arms race modelled as a Prisoner's Dilemma, each country finds that arming is the best response regardless of the rival's choice: if the rival arms, you must arm to avoid vulnerability; if the rival shows restraint, arming gives you an advantage. Both countries therefore arm, reaching an outcome that is worse for both than mutual restraint — the hallmark of a Prisoner's Dilemma.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country is experiencing the winner's curse, having overestimated the strategic value of the weapons system in a competitive bidding process with emotional escalation</w:t>
      </w:r>
    </w:p>
    <w:p>
      <w:pPr>
        <w:spacing w:after="80"/>
        <w:ind w:left="360"/>
      </w:pPr>
      <w:r>
        <w:rPr>
          <w:rFonts w:ascii="Calibri" w:cs="Calibri" w:eastAsia="Calibri" w:hAnsi="Calibri"/>
          <w:i/>
          <w:iCs/>
          <w:sz w:val="20"/>
          <w:szCs w:val="20"/>
        </w:rPr>
        <w:t xml:space="preserve">The winner's curse is an auction theory concept where a bidder overpays because winning implies they valued the item more than all rivals. An arms race is not an auction — the country is not bidding for a prize against competitors. The problem is the strategic interaction structure, not valuation errors.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This is a pure coordination failure where both countries prefer the same mutually secure outcome but cannot credibly communicate their commitment to restraint</w:t>
      </w:r>
    </w:p>
    <w:p>
      <w:pPr>
        <w:spacing w:after="80"/>
        <w:ind w:left="360"/>
      </w:pPr>
      <w:r>
        <w:rPr>
          <w:rFonts w:ascii="Calibri" w:cs="Calibri" w:eastAsia="Calibri" w:hAnsi="Calibri"/>
          <w:i/>
          <w:iCs/>
          <w:sz w:val="20"/>
          <w:szCs w:val="20"/>
        </w:rPr>
        <w:t xml:space="preserve">In a coordination game, the difficulty is choosing between multiple mutually acceptable equilibria. In an arms race, the problem is fundamentally different: even with perfect communication, each country has an incentive to defect from any restraint agreement. The issue is not inability to communicate but inability to credibly commit.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country is acting irrationally because a rational actor would recognise the futile outcome and unilaterally show restraint</w:t>
      </w:r>
    </w:p>
    <w:p>
      <w:pPr>
        <w:spacing w:after="80"/>
        <w:ind w:left="360"/>
      </w:pPr>
      <w:r>
        <w:rPr>
          <w:rFonts w:ascii="Calibri" w:cs="Calibri" w:eastAsia="Calibri" w:hAnsi="Calibri"/>
          <w:i/>
          <w:iCs/>
          <w:sz w:val="20"/>
          <w:szCs w:val="20"/>
        </w:rPr>
        <w:t xml:space="preserve">The country is actually acting quite rationally given the incentive structure. Unilateral restraint leaves a country vulnerable to an armed rival — the worst possible outcome. The tragedy of the Prisoner's Dilemma is precisely that individually rational behaviour leads to a collectively suboptimal outcome. Calling it irrational misses the structural nature of the problem.</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Experimental evidence from behavioural game theory shows that people frequently reject low offers in ultimatum games, even when rejection means receiving nothing. What does this finding most directly challenge about standard game-theoretic assumptions?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assumption that players are purely self-interested payoff maximisers, since rejections sacrifice material gain to punish perceived unfairness</w:t>
      </w:r>
    </w:p>
    <w:p>
      <w:pPr>
        <w:spacing w:after="120"/>
        <w:ind w:left="360"/>
      </w:pPr>
      <w:r>
        <w:rPr>
          <w:rFonts w:ascii="Calibri" w:cs="Calibri" w:eastAsia="Calibri" w:hAnsi="Calibri"/>
          <w:i/>
          <w:iCs/>
          <w:sz w:val="20"/>
          <w:szCs w:val="20"/>
        </w:rPr>
        <w:t xml:space="preserve">In the standard model, a rational self-interested responder should accept any positive offer because something is better than nothing. Rejecting low offers reveals that people incorporate fairness considerations, willingness to punish, and social preferences into their decisions — motivations not captured by simple payoff maximisation. This is one of the most robust findings challenging the rationality assumption in game theory.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assumption that players have complete information about the game's payoff structure and the opponent's utility function</w:t>
      </w:r>
    </w:p>
    <w:p>
      <w:pPr>
        <w:spacing w:after="80"/>
        <w:ind w:left="360"/>
      </w:pPr>
      <w:r>
        <w:rPr>
          <w:rFonts w:ascii="Calibri" w:cs="Calibri" w:eastAsia="Calibri" w:hAnsi="Calibri"/>
          <w:i/>
          <w:iCs/>
          <w:sz w:val="20"/>
          <w:szCs w:val="20"/>
        </w:rPr>
        <w:t xml:space="preserve">In ultimatum game experiments, the payoffs are explicitly stated and fully known to both players. Rejections are not caused by misunderstanding what is at stake — responders know exactly how much they are forfeiting. The challenge is to the preference model, not the information structure.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assumption that the game is played simultaneously rather than sequentially</w:t>
      </w:r>
    </w:p>
    <w:p>
      <w:pPr>
        <w:spacing w:after="80"/>
        <w:ind w:left="360"/>
      </w:pPr>
      <w:r>
        <w:rPr>
          <w:rFonts w:ascii="Calibri" w:cs="Calibri" w:eastAsia="Calibri" w:hAnsi="Calibri"/>
          <w:i/>
          <w:iCs/>
          <w:sz w:val="20"/>
          <w:szCs w:val="20"/>
        </w:rPr>
        <w:t xml:space="preserve">The ultimatum game is already a sequential game in which the proposer moves first. The surprising rejections do not relate to the timing of moves — they occur precisely because the responder, knowing the full offer, still chooses to sacrifice material payoff. The issue is about the nature of preferences, not the game's temporal structure.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assumption that players can compute Nash equilibria efficiently, since such calculations are far too complex for most people under time pressure</w:t>
      </w:r>
    </w:p>
    <w:p>
      <w:pPr>
        <w:spacing w:after="80"/>
        <w:ind w:left="360"/>
      </w:pPr>
      <w:r>
        <w:rPr>
          <w:rFonts w:ascii="Calibri" w:cs="Calibri" w:eastAsia="Calibri" w:hAnsi="Calibri"/>
          <w:i/>
          <w:iCs/>
          <w:sz w:val="20"/>
          <w:szCs w:val="20"/>
        </w:rPr>
        <w:t xml:space="preserve">The Nash equilibrium in the ultimatum game is extremely simple to compute — accept any positive offer. Responders are not failing due to cognitive limitations; they are deliberately choosing to reject, which suggests they are optimising over different objectives (like fairness) rather than struggling with the calculation.</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Consider two ride-sharing platforms competing in the same city. Platform A has 80% of drivers and riders; Platform B has 20%. Platform B offers substantially lower prices. From a network effects perspective, under what condition is Platform B most likely to overcome Platform A's advantage?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If Platform B can achieve a critical mass of users in a concentrated geographic sub-market, creating localised network effects strong enough to attract further switching</w:t>
      </w:r>
    </w:p>
    <w:p>
      <w:pPr>
        <w:spacing w:after="120"/>
        <w:ind w:left="360"/>
      </w:pPr>
      <w:r>
        <w:rPr>
          <w:rFonts w:ascii="Calibri" w:cs="Calibri" w:eastAsia="Calibri" w:hAnsi="Calibri"/>
          <w:i/>
          <w:iCs/>
          <w:sz w:val="20"/>
          <w:szCs w:val="20"/>
        </w:rPr>
        <w:t xml:space="preserve">Network effects in ride-sharing are partly local — what matters is whether a driver is available nearby when you need a ride. By concentrating users in a specific area, Platform B can offer wait times and reliability comparable to Platform A within that zone. This localised critical mass can then expand outward, circumventing the aggregate network advantage that Platform A holds city-wide.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If Platform B advertises its lower prices through a large-scale national marketing campaign to attract attention</w:t>
      </w:r>
    </w:p>
    <w:p>
      <w:pPr>
        <w:spacing w:after="80"/>
        <w:ind w:left="360"/>
      </w:pPr>
      <w:r>
        <w:rPr>
          <w:rFonts w:ascii="Calibri" w:cs="Calibri" w:eastAsia="Calibri" w:hAnsi="Calibri"/>
          <w:i/>
          <w:iCs/>
          <w:sz w:val="20"/>
          <w:szCs w:val="20"/>
        </w:rPr>
        <w:t xml:space="preserve">Marketing can raise awareness, but network effects mean that price is not the only factor — users need other users to be present for the platform to be useful. A national campaign spreads resources thinly rather than building the concentrated user base needed to overcome the coordination problem in any specific location.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If Platform B raises its prices to match Platform A, signalling equal quality to potential users</w:t>
      </w:r>
    </w:p>
    <w:p>
      <w:pPr>
        <w:spacing w:after="80"/>
        <w:ind w:left="360"/>
      </w:pPr>
      <w:r>
        <w:rPr>
          <w:rFonts w:ascii="Calibri" w:cs="Calibri" w:eastAsia="Calibri" w:hAnsi="Calibri"/>
          <w:i/>
          <w:iCs/>
          <w:sz w:val="20"/>
          <w:szCs w:val="20"/>
        </w:rPr>
        <w:t xml:space="preserve">Price matching signals nothing about network size and would eliminate Platform B's one clear advantage. The fundamental barrier is the coordination problem — users need to believe enough other users will also switch — and raising prices does nothing to solve this.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If Platform B merges with Platform A, since network effects make independent competition permanently impossible</w:t>
      </w:r>
    </w:p>
    <w:p>
      <w:pPr>
        <w:spacing w:after="80"/>
        <w:ind w:left="360"/>
      </w:pPr>
      <w:r>
        <w:rPr>
          <w:rFonts w:ascii="Calibri" w:cs="Calibri" w:eastAsia="Calibri" w:hAnsi="Calibri"/>
          <w:i/>
          <w:iCs/>
          <w:sz w:val="20"/>
          <w:szCs w:val="20"/>
        </w:rPr>
        <w:t xml:space="preserve">While network effects create strong advantages for incumbents, they do not make independent competition permanently impossible. History includes examples of platforms overcoming network advantages through differentiation, localised strategies, or multi-homing. Claiming competition is permanently impossible overstates network effects and ignores the strategic options available to entrants.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 critic argues that game theory cannot meaningfully analyse the strategic implications of a truly unprecedented technology (such as the first development of artificial general intelligence) because no historical precedent exists. Which limitation of game theory does this critique most precisely target?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difficulty of specifying the game's structure — including players, strategies, and payoffs — when the situation is genuinely novel and the relevant dimensions are unknown</w:t>
      </w:r>
    </w:p>
    <w:p>
      <w:pPr>
        <w:spacing w:after="120"/>
        <w:ind w:left="360"/>
      </w:pPr>
      <w:r>
        <w:rPr>
          <w:rFonts w:ascii="Calibri" w:cs="Calibri" w:eastAsia="Calibri" w:hAnsi="Calibri"/>
          <w:i/>
          <w:iCs/>
          <w:sz w:val="20"/>
          <w:szCs w:val="20"/>
        </w:rPr>
        <w:t xml:space="preserve">Game-theoretic analysis requires defining who the players are, what strategies are available to them, and what payoffs result from each strategy combination. For truly unprecedented situations, these foundational elements may be unknown or unknowable in advance. The critic's point targets this structural specification problem — game theory is a powerful tool for analysing well-defined strategic interactions, but it requires a defined game as input.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assumption that all players share common knowledge of rationality, which fails when artificial agents are involved</w:t>
      </w:r>
    </w:p>
    <w:p>
      <w:pPr>
        <w:spacing w:after="80"/>
        <w:ind w:left="360"/>
      </w:pPr>
      <w:r>
        <w:rPr>
          <w:rFonts w:ascii="Calibri" w:cs="Calibri" w:eastAsia="Calibri" w:hAnsi="Calibri"/>
          <w:i/>
          <w:iCs/>
          <w:sz w:val="20"/>
          <w:szCs w:val="20"/>
        </w:rPr>
        <w:t xml:space="preserve">While common knowledge assumptions are a genuine limitation, this is not what the critique targets. The argument is specifically about unprecedented situations where the game itself cannot be defined — a more fundamental problem than whether players know each other's rationality. Even with perfect common knowledge, you cannot analyse a game whose structure is undefined.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requirement that games have a finite number of Nash equilibria, which cannot be guaranteed in novel technological contexts</w:t>
      </w:r>
    </w:p>
    <w:p>
      <w:pPr>
        <w:spacing w:after="80"/>
        <w:ind w:left="360"/>
      </w:pPr>
      <w:r>
        <w:rPr>
          <w:rFonts w:ascii="Calibri" w:cs="Calibri" w:eastAsia="Calibri" w:hAnsi="Calibri"/>
          <w:i/>
          <w:iCs/>
          <w:sz w:val="20"/>
          <w:szCs w:val="20"/>
        </w:rPr>
        <w:t xml:space="preserve">Games are not required to have a finite number of Nash equilibria — many standard games have infinite or zero (in pure strategies) equilibria. Moreover, the critique is about the inability to define the game in the first place, which is logically prior to any question about the properties of its equilibria.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inability of game theory to model situations involving more than two players, which limits its applicability to complex geopolitical scenarios</w:t>
      </w:r>
    </w:p>
    <w:p>
      <w:pPr>
        <w:spacing w:after="80"/>
        <w:ind w:left="360"/>
      </w:pPr>
      <w:r>
        <w:rPr>
          <w:rFonts w:ascii="Calibri" w:cs="Calibri" w:eastAsia="Calibri" w:hAnsi="Calibri"/>
          <w:i/>
          <w:iCs/>
          <w:sz w:val="20"/>
          <w:szCs w:val="20"/>
        </w:rPr>
        <w:t xml:space="preserve">Game theory routinely models multi-player interactions — from n-player public goods games to auction theory with many bidders. There is no two-player limitation. The critique is about novel situations where the strategic structure itself is undefined, not about the number of participants.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Some researchers have found that students who take game theory courses behave more selfishly in laboratory experiments than students who have not. Assuming this finding is robust, which interpretation would a sophisticated critic of game theory most likely advance?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Game theory may function as a self-fulfilling framework, where teaching people to expect self-interested behaviour from others causes them to adopt self-interested strategies pre-emptively</w:t>
      </w:r>
    </w:p>
    <w:p>
      <w:pPr>
        <w:spacing w:after="120"/>
        <w:ind w:left="360"/>
      </w:pPr>
      <w:r>
        <w:rPr>
          <w:rFonts w:ascii="Calibri" w:cs="Calibri" w:eastAsia="Calibri" w:hAnsi="Calibri"/>
          <w:i/>
          <w:iCs/>
          <w:sz w:val="20"/>
          <w:szCs w:val="20"/>
        </w:rPr>
        <w:t xml:space="preserve">This interpretation engages the ethical dimension of game theory education. If students internalise the assumption that other players are rational self-interest maximisers, they may shift their own behaviour toward self-interest as a best response to expected selfishness — even in situations where cooperative norms might otherwise prevail. The framework does not merely describe strategic behaviour; it may actively shape it, raising serious questions about the social consequences of strategic thinking education.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Game theory students perform better in experiments because they have learned the mathematically correct way to behave in all strategic situations</w:t>
      </w:r>
    </w:p>
    <w:p>
      <w:pPr>
        <w:spacing w:after="80"/>
        <w:ind w:left="360"/>
      </w:pPr>
      <w:r>
        <w:rPr>
          <w:rFonts w:ascii="Calibri" w:cs="Calibri" w:eastAsia="Calibri" w:hAnsi="Calibri"/>
          <w:i/>
          <w:iCs/>
          <w:sz w:val="20"/>
          <w:szCs w:val="20"/>
        </w:rPr>
        <w:t xml:space="preserve">This assumes that self-interested behaviour is always 'correct,' which conflates Nash equilibrium predictions with normative prescriptions. Game theory identifies equilibria under specific assumptions; it does not prescribe how people should behave. Moreover, cooperative outcomes often yield higher payoffs for all — behaving selfishly is not universally optimal, even by game theory's own logic.</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finding merely reflects selection bias, since students who are already more selfish are attracted to game theory courses in the first place</w:t>
      </w:r>
    </w:p>
    <w:p>
      <w:pPr>
        <w:spacing w:after="80"/>
        <w:ind w:left="360"/>
      </w:pPr>
      <w:r>
        <w:rPr>
          <w:rFonts w:ascii="Calibri" w:cs="Calibri" w:eastAsia="Calibri" w:hAnsi="Calibri"/>
          <w:i/>
          <w:iCs/>
          <w:sz w:val="20"/>
          <w:szCs w:val="20"/>
        </w:rPr>
        <w:t xml:space="preserve">Selection bias is a legitimate methodological concern and could partly explain the correlation. However, the question asks for the interpretation a sophisticated critic of game theory would advance, and selection bias is a critique of the experimental design rather than a critique of game theory itself. The self-fulfilling framework argument is a deeper philosophical challenge to the discipline.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Game theory courses expose the truth that cooperation is always irrational, and students are simply applying this universal lesson</w:t>
      </w:r>
    </w:p>
    <w:p>
      <w:pPr>
        <w:spacing w:after="80"/>
        <w:ind w:left="360"/>
      </w:pPr>
      <w:r>
        <w:rPr>
          <w:rFonts w:ascii="Calibri" w:cs="Calibri" w:eastAsia="Calibri" w:hAnsi="Calibri"/>
          <w:i/>
          <w:iCs/>
          <w:sz w:val="20"/>
          <w:szCs w:val="20"/>
        </w:rPr>
        <w:t xml:space="preserve">This is incorrect — game theory itself demonstrates many situations where cooperation is rational, including repeated games with sufficiently patient players, coordination games, and assurance games. The claim that cooperation is always irrational reflects a misunderstanding of the discipline. A sophisticated critic would not make this error but would instead question the broader social effects of the framework's assumptions.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2026-02-20T09:36:53.694Z</dcterms:created>
  <dcterms:modified xsi:type="dcterms:W3CDTF">2026-02-20T09:36:53.694Z</dcterms:modified>
</cp:coreProperties>
</file>

<file path=docProps/custom.xml><?xml version="1.0" encoding="utf-8"?>
<Properties xmlns="http://schemas.openxmlformats.org/officeDocument/2006/custom-properties" xmlns:vt="http://schemas.openxmlformats.org/officeDocument/2006/docPropsVTypes"/>
</file>