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Before They Arrive — Setting Up for Success (Not Perfection)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robust scientific foundation for the chapter's key themes. The acquisition research (Packer et al.) validates the importance of informed decision-making before bringing a puppy home, showing that unrealistic expectations contribute to relinquishment. The body language research (Hasegawa et al.) scientifically supports the claim that reading canine communication requires deliberate skill development, not just intuition. Multiple studies on positive reinforcement (Herron et al., Blackwell et al., Fernandes et al.) provide converging evidence that reward-based training is not just philosophically preferable but empirically more effective and safer than punishment-based methods. The socialization studies (Rooney et al., Howell et al.) demonstrate why preparation before puppy arrival matters - the developmental windows are narrow and the early environment has measurable, lasting impacts. Finally, the management research validates the chapter's core principle that environmental setup and prevention are legitimate, effective strategies alongside formal training. Together, these sources support a 'good enough' preparation approach grounded in science: informed acquisition decisions, puppy-proofed environments, positive reinforcement foundations, and realistic expectations about developmental stages. The research consistently emphasizes that what happens before and immediately after puppy arrival shapes long-term outcomes, validating the chapter's focus on preparation over perfection.</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Packer, R.M.A., Brand, C.L., Belshaw, Z., Pegram, C.L., Stevens, K.B., O'Neill, D.G. (2021). </w:t>
      </w:r>
      <w:r>
        <w:rPr>
          <w:rFonts w:ascii="Calibri" w:cs="Calibri" w:eastAsia="Calibri" w:hAnsi="Calibri"/>
          <w:i/>
          <w:iCs/>
          <w:sz w:val="22"/>
          <w:szCs w:val="22"/>
        </w:rPr>
        <w:t xml:space="preserve">Acquiring a Pet Dog: A Review of Factors Affecting the Decision-Making of Prospective Dog Owners</w:t>
      </w:r>
      <w:r>
        <w:rPr>
          <w:rFonts w:ascii="Calibri" w:cs="Calibri" w:eastAsia="Calibri" w:hAnsi="Calibri"/>
          <w:color w:val="666666"/>
          <w:sz w:val="20"/>
          <w:szCs w:val="20"/>
        </w:rPr>
        <w:t xml:space="preserve"> DOI: 10.3390/ani9100796</w:t>
      </w:r>
      <w:r>
        <w:rPr>
          <w:rFonts w:ascii="Calibri" w:cs="Calibri" w:eastAsia="Calibri" w:hAnsi="Calibri"/>
          <w:color w:val="336699"/>
          <w:sz w:val="20"/>
          <w:szCs w:val="20"/>
        </w:rPr>
        <w:t xml:space="preserve"> https://pmc.ncbi.nlm.nih.gov/articles/PMC6523466/</w:t>
      </w:r>
    </w:p>
    <w:p>
      <w:pPr>
        <w:spacing w:after="40"/>
        <w:ind w:left="360"/>
      </w:pPr>
      <w:r>
        <w:rPr>
          <w:rFonts w:ascii="Calibri" w:cs="Calibri" w:eastAsia="Calibri" w:hAnsi="Calibri"/>
          <w:sz w:val="22"/>
          <w:szCs w:val="22"/>
        </w:rPr>
        <w:t xml:space="preserve">This comprehensive review examines the decision-making process prospective dog owners undertake when acquiring dogs, including source selection (breeders, shelters, rescues), breed choice, and factors influencing these decisions. The study found that owner expectations and lack of appreciation for the time, effort and costs involved are frequent reasons for surrender, suggesting preventive education is crucial. Research shows common acquisition sources vary: UK data indicates 28% from breeders, 22% rescue/rehoming centers, 20% private sellers; US data shows 25% breeders, 25% friends/relatives, 22% shelters.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focus on responsible acquisition in Australia, providing evidence-based context for understanding acquisition pathways and the importance of informed decision-making to prevent relinquishment.</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Hasegawa, M., Ohtani, N., Ohta, M. (2015). </w:t>
      </w:r>
      <w:r>
        <w:rPr>
          <w:rFonts w:ascii="Calibri" w:cs="Calibri" w:eastAsia="Calibri" w:hAnsi="Calibri"/>
          <w:i/>
          <w:iCs/>
          <w:sz w:val="22"/>
          <w:szCs w:val="22"/>
        </w:rPr>
        <w:t xml:space="preserve">Dogs' Body Language Relevant to Learning Achievement</w:t>
      </w:r>
      <w:r>
        <w:rPr>
          <w:rFonts w:ascii="Calibri" w:cs="Calibri" w:eastAsia="Calibri" w:hAnsi="Calibri"/>
          <w:color w:val="666666"/>
          <w:sz w:val="20"/>
          <w:szCs w:val="20"/>
        </w:rPr>
        <w:t xml:space="preserve"> DOI: 10.3390/ani5030367</w:t>
      </w:r>
      <w:r>
        <w:rPr>
          <w:rFonts w:ascii="Calibri" w:cs="Calibri" w:eastAsia="Calibri" w:hAnsi="Calibri"/>
          <w:color w:val="336699"/>
          <w:sz w:val="20"/>
          <w:szCs w:val="20"/>
        </w:rPr>
        <w:t xml:space="preserve"> https://pmc.ncbi.nlm.nih.gov/articles/PMC4494300/</w:t>
      </w:r>
    </w:p>
    <w:p>
      <w:pPr>
        <w:spacing w:after="40"/>
        <w:ind w:left="360"/>
      </w:pPr>
      <w:r>
        <w:rPr>
          <w:rFonts w:ascii="Calibri" w:cs="Calibri" w:eastAsia="Calibri" w:hAnsi="Calibri"/>
          <w:sz w:val="22"/>
          <w:szCs w:val="22"/>
        </w:rPr>
        <w:t xml:space="preserve">This empirical study evaluated canine body postures during operant conditioning training, finding that specific body language patterns (wide-open eyes, erect ears, forward tail position) predicted high learning achievement. The study emphasizes that understanding dogs' body language helps humans understand canine emotions and aids efficient training. Research confirms that facial expressions and body postures provide helpful information about dogs' moods and emotional states.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foundation for the chapter's introduction to reading canine body language, supporting the claim that this is a skill most people overestimate and requires deliberate learning.</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Herron, M.E., Shofer, F.S., Reisner, I.R. (2009). </w:t>
      </w:r>
      <w:r>
        <w:rPr>
          <w:rFonts w:ascii="Calibri" w:cs="Calibri" w:eastAsia="Calibri" w:hAnsi="Calibri"/>
          <w:i/>
          <w:iCs/>
          <w:sz w:val="22"/>
          <w:szCs w:val="22"/>
        </w:rPr>
        <w:t xml:space="preserve">Survey of the use and outcome of confrontational and non-confrontational training methods in client-owned dogs</w:t>
      </w:r>
      <w:r>
        <w:rPr>
          <w:rFonts w:ascii="Calibri" w:cs="Calibri" w:eastAsia="Calibri" w:hAnsi="Calibri"/>
          <w:color w:val="666666"/>
          <w:sz w:val="20"/>
          <w:szCs w:val="20"/>
        </w:rPr>
        <w:t xml:space="preserve"> DOI: 10.1016/j.applanim.2008.12.011</w:t>
      </w:r>
      <w:r>
        <w:rPr>
          <w:rFonts w:ascii="Calibri" w:cs="Calibri" w:eastAsia="Calibri" w:hAnsi="Calibri"/>
          <w:color w:val="336699"/>
          <w:sz w:val="20"/>
          <w:szCs w:val="20"/>
        </w:rPr>
        <w:t xml:space="preserve"> https://vmc.vet.osu.edu/sites/default/files/documents/trainingArticle.pdf</w:t>
      </w:r>
    </w:p>
    <w:p>
      <w:pPr>
        <w:spacing w:after="40"/>
        <w:ind w:left="360"/>
      </w:pPr>
      <w:r>
        <w:rPr>
          <w:rFonts w:ascii="Calibri" w:cs="Calibri" w:eastAsia="Calibri" w:hAnsi="Calibri"/>
          <w:sz w:val="22"/>
          <w:szCs w:val="22"/>
        </w:rPr>
        <w:t xml:space="preserve">This landmark study surveyed dog owners regarding training methods used before behavioral consultations. Findings showed confrontational methods were associated with aggressive responses in many cases - techniques like 'alpha roll' (31%), 'stare down' (30%), and 'grab by jowls and shake' (26%) elicited aggression in at least a quarter of dogs. In contrast, reward-based training elicited aggression in very few dogs. The study concluded confrontational methods pose safety risks and veterinarians should advise owners accordingly.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robust scientific evidence for the chapter's emphasis on positive reinforcement as the backbone of modern dog training science, demonstrating why alternative methods are not just less effective but potentially harmful.</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Rooney, N.J., Clark, C.C.A., Casey, R.A. (2022). </w:t>
      </w:r>
      <w:r>
        <w:rPr>
          <w:rFonts w:ascii="Calibri" w:cs="Calibri" w:eastAsia="Calibri" w:hAnsi="Calibri"/>
          <w:i/>
          <w:iCs/>
          <w:sz w:val="22"/>
          <w:szCs w:val="22"/>
        </w:rPr>
        <w:t xml:space="preserve">Optimising Puppy Socialisation–Short- and Long-Term Effects of a Training Programme during the Early Socialisation Period</w:t>
      </w:r>
      <w:r>
        <w:rPr>
          <w:rFonts w:ascii="Calibri" w:cs="Calibri" w:eastAsia="Calibri" w:hAnsi="Calibri"/>
          <w:color w:val="666666"/>
          <w:sz w:val="20"/>
          <w:szCs w:val="20"/>
        </w:rPr>
        <w:t xml:space="preserve"> DOI: 10.3390/ani12233390</w:t>
      </w:r>
      <w:r>
        <w:rPr>
          <w:rFonts w:ascii="Calibri" w:cs="Calibri" w:eastAsia="Calibri" w:hAnsi="Calibri"/>
          <w:color w:val="336699"/>
          <w:sz w:val="20"/>
          <w:szCs w:val="20"/>
        </w:rPr>
        <w:t xml:space="preserve"> https://pmc.ncbi.nlm.nih.gov/articles/PMC9687081/</w:t>
      </w:r>
    </w:p>
    <w:p>
      <w:pPr>
        <w:spacing w:after="40"/>
        <w:ind w:left="360"/>
      </w:pPr>
      <w:r>
        <w:rPr>
          <w:rFonts w:ascii="Calibri" w:cs="Calibri" w:eastAsia="Calibri" w:hAnsi="Calibri"/>
          <w:sz w:val="22"/>
          <w:szCs w:val="22"/>
        </w:rPr>
        <w:t xml:space="preserve">This controlled study tested whether providing 'challenge' exercises to puppies early in the socialization period (3-6 weeks) improves stress-coping ability. 83 puppies from 12 litters received age-appropriate exercises (noise exposure, novel objects, problem-solving tasks) four times weekly. Treatment puppies showed increased boldness toward novel objects, reduced startle reactions, and faster problem-solving at 6-7 weeks. The study confirms the socialization period (approximately 3-12 weeks) is one of the most important periods determining later behavior, though long-term effects require continued training.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introduction of the critical importance of routine and early preparation, demonstrating that the groundwork laid before and immediately after puppy arrival has measurable developmental impacts.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Howell, T.J., King, T., Bennett, P.C. (2015). </w:t>
      </w:r>
      <w:r>
        <w:rPr>
          <w:rFonts w:ascii="Calibri" w:cs="Calibri" w:eastAsia="Calibri" w:hAnsi="Calibri"/>
          <w:i/>
          <w:iCs/>
          <w:sz w:val="22"/>
          <w:szCs w:val="22"/>
        </w:rPr>
        <w:t xml:space="preserve">Puppy parties and beyond: the role of early age socialization practices on adult dog behavior</w:t>
      </w:r>
      <w:r>
        <w:rPr>
          <w:rFonts w:ascii="Calibri" w:cs="Calibri" w:eastAsia="Calibri" w:hAnsi="Calibri"/>
          <w:color w:val="666666"/>
          <w:sz w:val="20"/>
          <w:szCs w:val="20"/>
        </w:rPr>
        <w:t xml:space="preserve"> DOI: 10.2147/VMRR.S62081</w:t>
      </w:r>
      <w:r>
        <w:rPr>
          <w:rFonts w:ascii="Calibri" w:cs="Calibri" w:eastAsia="Calibri" w:hAnsi="Calibri"/>
          <w:color w:val="336699"/>
          <w:sz w:val="20"/>
          <w:szCs w:val="20"/>
        </w:rPr>
        <w:t xml:space="preserve"> https://pmc.ncbi.nlm.nih.gov/articles/PMC6067676/</w:t>
      </w:r>
    </w:p>
    <w:p>
      <w:pPr>
        <w:spacing w:after="40"/>
        <w:ind w:left="360"/>
      </w:pPr>
      <w:r>
        <w:rPr>
          <w:rFonts w:ascii="Calibri" w:cs="Calibri" w:eastAsia="Calibri" w:hAnsi="Calibri"/>
          <w:sz w:val="22"/>
          <w:szCs w:val="22"/>
        </w:rPr>
        <w:t xml:space="preserve">This comprehensive review examines the role of early socialization in companion dogs. The primary/neonatal period (0-3 weeks) involves tactile experiences affecting later behavior; puppies handled gently daily were calmer at 8 weeks than non-handled puppies. The socialization period (3-12 weeks, no later than 14 weeks) is when most learning occurs. The review emphasizes that appropriate preparation through early socialization is widely considered to have long-lasting psychological benefits and is an important component of developing a thriving dog-owner bond.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foundation for the chapter's focus on preparation before puppy arrival and the critical developmental windows that new owners must understand, supporting the 'good enough' preparation philosophy.</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Fernandes, J.G., Olsson, I.A.S., Vieira de Castro, A.C. (2020). </w:t>
      </w:r>
      <w:r>
        <w:rPr>
          <w:rFonts w:ascii="Calibri" w:cs="Calibri" w:eastAsia="Calibri" w:hAnsi="Calibri"/>
          <w:i/>
          <w:iCs/>
          <w:sz w:val="22"/>
          <w:szCs w:val="22"/>
        </w:rPr>
        <w:t xml:space="preserve">Improving dog training methods: Efficacy and efficiency of reward and mixed training methods</w:t>
      </w:r>
      <w:r>
        <w:rPr>
          <w:rFonts w:ascii="Calibri" w:cs="Calibri" w:eastAsia="Calibri" w:hAnsi="Calibri"/>
          <w:color w:val="666666"/>
          <w:sz w:val="20"/>
          <w:szCs w:val="20"/>
        </w:rPr>
        <w:t xml:space="preserve"> DOI: 10.1371/journal.pone.0247321</w:t>
      </w:r>
      <w:r>
        <w:rPr>
          <w:rFonts w:ascii="Calibri" w:cs="Calibri" w:eastAsia="Calibri" w:hAnsi="Calibri"/>
          <w:color w:val="336699"/>
          <w:sz w:val="20"/>
          <w:szCs w:val="20"/>
        </w:rPr>
        <w:t xml:space="preserve"> https://pmc.ncbi.nlm.nih.gov/articles/PMC7895348/</w:t>
      </w:r>
    </w:p>
    <w:p>
      <w:pPr>
        <w:spacing w:after="40"/>
        <w:ind w:left="360"/>
      </w:pPr>
      <w:r>
        <w:rPr>
          <w:rFonts w:ascii="Calibri" w:cs="Calibri" w:eastAsia="Calibri" w:hAnsi="Calibri"/>
          <w:sz w:val="22"/>
          <w:szCs w:val="22"/>
        </w:rPr>
        <w:t xml:space="preserve">This protocol paper outlines a study comparing reward-based versus mixed training methods (including positive punishment and negative reinforcement). The research design evaluates both efficiency (number of sessions to reach learning criterion) and efficacy (performance in standardized tests). The study explicitly permits only positive reinforcement and negative punishment for the reward group, while allowing all four operant conditioning quadrants for the mixed group. This methodological framework provides insight into how different training approaches are systematically evaluated in contemporary canine science.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introduction of positive reinforcement concepts by demonstrating how modern dog training science systematically evaluates training methods, lending credibility to evidence-based approaches over traditional techniques.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Various (evidence-based practice resource) (2024). </w:t>
      </w:r>
      <w:r>
        <w:rPr>
          <w:rFonts w:ascii="Calibri" w:cs="Calibri" w:eastAsia="Calibri" w:hAnsi="Calibri"/>
          <w:i/>
          <w:iCs/>
          <w:sz w:val="22"/>
          <w:szCs w:val="22"/>
        </w:rPr>
        <w:t xml:space="preserve">Management and Environmental Control for Dog Behavior Modification</w:t>
      </w:r>
      <w:r>
        <w:rPr>
          <w:rFonts w:ascii="Calibri" w:cs="Calibri" w:eastAsia="Calibri" w:hAnsi="Calibri"/>
          <w:color w:val="336699"/>
          <w:sz w:val="20"/>
          <w:szCs w:val="20"/>
        </w:rPr>
        <w:t xml:space="preserve"> https://www.provendogtraining.com/management-and-environmental-control-for-dog-behavior-modification/</w:t>
      </w:r>
    </w:p>
    <w:p>
      <w:pPr>
        <w:spacing w:after="40"/>
        <w:ind w:left="360"/>
      </w:pPr>
      <w:r>
        <w:rPr>
          <w:rFonts w:ascii="Calibri" w:cs="Calibri" w:eastAsia="Calibri" w:hAnsi="Calibri"/>
          <w:sz w:val="22"/>
          <w:szCs w:val="22"/>
        </w:rPr>
        <w:t xml:space="preserve">This evidence-based resource explains that environmental control involves setting up surroundings to encourage positive behaviors and reduce negative ones proactively, preventing undesired actions before they start. Management addresses aggression, anxiety, and impulse control through environmental adjustments leading to lasting changes. The resource cites research from Journal of Veterinary Behavior showing adequate environmental enrichment reduces destructive behaviors, and Applied Animal Behaviour Science studies demonstrating management strategies like confinement and supervision help reduce fear-related behaviors.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concept of 'management versus training' - explaining why preventing unwanted behavior through environmental setup is as valid as teaching commands and often more effective in early stages.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Blackwell, E.J., Twells, C., Seawright, A., Casey, R.A. (2008). </w:t>
      </w:r>
      <w:r>
        <w:rPr>
          <w:rFonts w:ascii="Calibri" w:cs="Calibri" w:eastAsia="Calibri" w:hAnsi="Calibri"/>
          <w:i/>
          <w:iCs/>
          <w:sz w:val="22"/>
          <w:szCs w:val="22"/>
        </w:rPr>
        <w:t xml:space="preserve">The relationship between training methods and the occurrence of behavior problems, as reported by owners, in a population of domestic dogs</w:t>
      </w:r>
      <w:r>
        <w:rPr>
          <w:rFonts w:ascii="Calibri" w:cs="Calibri" w:eastAsia="Calibri" w:hAnsi="Calibri"/>
          <w:color w:val="666666"/>
          <w:sz w:val="20"/>
          <w:szCs w:val="20"/>
        </w:rPr>
        <w:t xml:space="preserve"> DOI: 10.1016/j.jveb.2007.10.008</w:t>
      </w:r>
      <w:r>
        <w:rPr>
          <w:rFonts w:ascii="Calibri" w:cs="Calibri" w:eastAsia="Calibri" w:hAnsi="Calibri"/>
          <w:color w:val="336699"/>
          <w:sz w:val="20"/>
          <w:szCs w:val="20"/>
        </w:rPr>
        <w:t xml:space="preserve"> https://www.sciencedirect.com/science/article/abs/pii/S1558787807002766</w:t>
      </w:r>
    </w:p>
    <w:p>
      <w:pPr>
        <w:spacing w:after="40"/>
        <w:ind w:left="360"/>
      </w:pPr>
      <w:r>
        <w:rPr>
          <w:rFonts w:ascii="Calibri" w:cs="Calibri" w:eastAsia="Calibri" w:hAnsi="Calibri"/>
          <w:sz w:val="22"/>
          <w:szCs w:val="22"/>
        </w:rPr>
        <w:t xml:space="preserve">This questionnaire study of 364 UK dog owners found that 16% used only positive reinforcement, which was associated with the fewest behavior problems. Dogs trained using only positive reinforcement showed significantly less aggression and fear than those trained with punishment alone or combinations of methods. The study found 88% of dogs received some training, and training method significantly affected specific problem behaviors including aggression and fear/avoidance. Previous research cited showed attendance at obedience training or engagement with training was associated with reduced prevalence of undesirable behaviors.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supporting the chapter's emphasis on positive reinforcement as the backbone of modern training, and demonstrates why the preparation and training approach selected before puppy arrival matters for long-term outcomes.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2026-02-19T23:59:42.291Z</dcterms:created>
  <dcterms:modified xsi:type="dcterms:W3CDTF">2026-02-19T23:59:42.291Z</dcterms:modified>
</cp:coreProperties>
</file>

<file path=docProps/custom.xml><?xml version="1.0" encoding="utf-8"?>
<Properties xmlns="http://schemas.openxmlformats.org/officeDocument/2006/custom-properties" xmlns:vt="http://schemas.openxmlformats.org/officeDocument/2006/docPropsVTypes"/>
</file>