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Puppy School: An Evidence-Based Guide to Raising a Happy, Healthy Dog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The First 72 Hours — Surviving the Beautiful Chaos — Activities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Puppy Distress Detective (12-15 minutes)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Instructor plays 3-4 short video clips (10-20 seconds each) of puppies in various states of distress/calm. After each clip, students have 60 seconds to discuss with their immediate seat neighbors what body language signals they observed. Then instructor cold-calls on different sections of the theater to share observations. Build a collective list on screen of stress signals (whale eye, tucked tail, yawning, panting, etc.) versus calm signals.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Materials: </w:t>
      </w:r>
      <w:r>
        <w:rPr>
          <w:rFonts w:ascii="Calibri" w:cs="Calibri" w:eastAsia="Calibri" w:hAnsi="Calibri"/>
          <w:sz w:val="22"/>
          <w:szCs w:val="22"/>
        </w:rPr>
        <w:t xml:space="preserve">Video clips of puppies, projector/screen, timer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Learning Goal: </w:t>
      </w:r>
      <w:r>
        <w:rPr>
          <w:rFonts w:ascii="Calibri" w:cs="Calibri" w:eastAsia="Calibri" w:hAnsi="Calibri"/>
          <w:sz w:val="22"/>
          <w:szCs w:val="22"/>
        </w:rPr>
        <w:t xml:space="preserve">Trains students to rapidly identify and articulate puppy body language signals, reinforcing observation skills critical for first 72 hours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Scaling Notes: </w:t>
      </w:r>
      <w:r>
        <w:rPr>
          <w:rFonts w:ascii="Calibri" w:cs="Calibri" w:eastAsia="Calibri" w:hAnsi="Calibri"/>
          <w:sz w:val="22"/>
          <w:szCs w:val="22"/>
        </w:rPr>
        <w:t xml:space="preserve">In smaller classes, can get more individual contributions. In larger classes, call on row/section representatives to share findings.</w:t>
      </w:r>
    </w:p>
    <w:p>
      <w:pPr>
        <w:pBdr>
          <w:bottom w:val="single" w:color="DDDDDD" w:sz="1"/>
        </w:pBdr>
        <w:spacing w:after="12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First Night Survival Forum (15-18 minutes)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Present a controversial scenario: 'Your puppy is crying in the crate on Night 1. Should you let them cry it out or comfort them?' Divide the theater by seating section into 3 camps: Team Comfort (left), Team Consistency (right), Team Hybrid (middle). Give 3 minutes for neighbors to discuss their reasoning. Then have a structured debate where sections defend their approach. Instructor guides discussion to reveal research-backed best practices and nuance.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Materials: </w:t>
      </w:r>
      <w:r>
        <w:rPr>
          <w:rFonts w:ascii="Calibri" w:cs="Calibri" w:eastAsia="Calibri" w:hAnsi="Calibri"/>
          <w:sz w:val="22"/>
          <w:szCs w:val="22"/>
        </w:rPr>
        <w:t xml:space="preserve">Slide showing the scenario and three positions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Learning Goal: </w:t>
      </w:r>
      <w:r>
        <w:rPr>
          <w:rFonts w:ascii="Calibri" w:cs="Calibri" w:eastAsia="Calibri" w:hAnsi="Calibri"/>
          <w:sz w:val="22"/>
          <w:szCs w:val="22"/>
        </w:rPr>
        <w:t xml:space="preserve">Engages students in evidence-based thinking about puppy distress response, moving beyond binary thinking to nuanced strategies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Scaling Notes: </w:t>
      </w:r>
      <w:r>
        <w:rPr>
          <w:rFonts w:ascii="Calibri" w:cs="Calibri" w:eastAsia="Calibri" w:hAnsi="Calibri"/>
          <w:sz w:val="22"/>
          <w:szCs w:val="22"/>
        </w:rPr>
        <w:t xml:space="preserve">Large cohort size perfect for this - creates energy and multiple perspectives. Can extend time for larger groups.</w:t>
      </w:r>
    </w:p>
    <w:p>
      <w:pPr>
        <w:pBdr>
          <w:bottom w:val="single" w:color="DDDDDD" w:sz="1"/>
        </w:pBdr>
        <w:spacing w:after="12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Body Language Speed Read (10 minutes)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Rapid-fire activity: Instructor shows 8-10 photos of puppies on screen (5-7 seconds each). Students use hand signals to vote: thumbs up (calm/happy), thumbs down (stressed/fearful), sideways (uncertain/mixed signals). After each image, pause briefly for neighbors to compare answers and whisper why they chose what they did. After all images, review 2-3 of the most contested ones as a full group.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Materials: </w:t>
      </w:r>
      <w:r>
        <w:rPr>
          <w:rFonts w:ascii="Calibri" w:cs="Calibri" w:eastAsia="Calibri" w:hAnsi="Calibri"/>
          <w:sz w:val="22"/>
          <w:szCs w:val="22"/>
        </w:rPr>
        <w:t xml:space="preserve">Photo slideshow of puppies showing various body language, timer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Learning Goal: </w:t>
      </w:r>
      <w:r>
        <w:rPr>
          <w:rFonts w:ascii="Calibri" w:cs="Calibri" w:eastAsia="Calibri" w:hAnsi="Calibri"/>
          <w:sz w:val="22"/>
          <w:szCs w:val="22"/>
        </w:rPr>
        <w:t xml:space="preserve">Builds rapid pattern recognition skills for reading puppy stress/comfort levels under time pressure (like real-life situations)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Scaling Notes: </w:t>
      </w:r>
      <w:r>
        <w:rPr>
          <w:rFonts w:ascii="Calibri" w:cs="Calibri" w:eastAsia="Calibri" w:hAnsi="Calibri"/>
          <w:sz w:val="22"/>
          <w:szCs w:val="22"/>
        </w:rPr>
        <w:t xml:space="preserve">Works perfectly at any scale. Can add complexity by including video clips for advanced students.</w:t>
      </w:r>
    </w:p>
    <w:p>
      <w:pPr>
        <w:pBdr>
          <w:bottom w:val="single" w:color="DDDDDD" w:sz="1"/>
        </w:pBdr>
        <w:spacing w:after="12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72-Hour Routine Builder Challenge (15 minutes)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Students work in pairs/trios with immediate neighbors. Challenge: Design an hour-by-hour schedule for the first 72 hours that balances potty breaks, sleep, play, feeding, and crate time for an 8-week-old puppy. Provide constraints: puppy can hold bladder for 2 hours max, needs 18-20 hours sleep, owner works from home. After 8 minutes of building their schedule, instructor polls the room: 'Who scheduled a potty break within 10 minutes of waking?' (hands up), 'Who has crate time exceeding 2 hours?' (hands up), etc. Discuss which approaches best serve puppy needs.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Materials: </w:t>
      </w:r>
      <w:r>
        <w:rPr>
          <w:rFonts w:ascii="Calibri" w:cs="Calibri" w:eastAsia="Calibri" w:hAnsi="Calibri"/>
          <w:sz w:val="22"/>
          <w:szCs w:val="22"/>
        </w:rPr>
        <w:t xml:space="preserve">Worksheet template projected on screen (students can use phones/paper to draft), polling questions prepared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Learning Goal: </w:t>
      </w:r>
      <w:r>
        <w:rPr>
          <w:rFonts w:ascii="Calibri" w:cs="Calibri" w:eastAsia="Calibri" w:hAnsi="Calibri"/>
          <w:sz w:val="22"/>
          <w:szCs w:val="22"/>
        </w:rPr>
        <w:t xml:space="preserve">Applies understanding of puppy needs to practical schedule creation, revealing how routines prevent stress and accidents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Scaling Notes: </w:t>
      </w:r>
      <w:r>
        <w:rPr>
          <w:rFonts w:ascii="Calibri" w:cs="Calibri" w:eastAsia="Calibri" w:hAnsi="Calibri"/>
          <w:sz w:val="22"/>
          <w:szCs w:val="22"/>
        </w:rPr>
        <w:t xml:space="preserve">Pairs work well in fixed seating. Can create competition between theater sections for engagement.</w:t>
      </w:r>
    </w:p>
    <w:p>
      <w:pPr>
        <w:pBdr>
          <w:bottom w:val="single" w:color="DDDDDD" w:sz="1"/>
        </w:pBdr>
        <w:spacing w:after="12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Crate Myths Showdown (10-12 minutes)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Instructor presents 6-8 common statements about crates (mix of myths and truths): 'Crates are like cages and cruel,' 'Puppies naturally love enclosed spaces,' 'Never use the crate for punishment,' 'A puppy should be crated 8+ hours at night immediately.' Students discuss with neighbors for 30 seconds each, then vote as a section: MYTH or TRUTH (hands up). After each vote, instructor reveals answer and explains the nuance. Track which section gets most correct for friendly competition.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Materials: </w:t>
      </w:r>
      <w:r>
        <w:rPr>
          <w:rFonts w:ascii="Calibri" w:cs="Calibri" w:eastAsia="Calibri" w:hAnsi="Calibri"/>
          <w:sz w:val="22"/>
          <w:szCs w:val="22"/>
        </w:rPr>
        <w:t xml:space="preserve">Slide deck with statements, method for tracking section scores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Learning Goal: </w:t>
      </w:r>
      <w:r>
        <w:rPr>
          <w:rFonts w:ascii="Calibri" w:cs="Calibri" w:eastAsia="Calibri" w:hAnsi="Calibri"/>
          <w:sz w:val="22"/>
          <w:szCs w:val="22"/>
        </w:rPr>
        <w:t xml:space="preserve">Challenges misconceptions about crate training while building evidence-based understanding of crates as safe spaces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Scaling Notes: </w:t>
      </w:r>
      <w:r>
        <w:rPr>
          <w:rFonts w:ascii="Calibri" w:cs="Calibri" w:eastAsia="Calibri" w:hAnsi="Calibri"/>
          <w:sz w:val="22"/>
          <w:szCs w:val="22"/>
        </w:rPr>
        <w:t xml:space="preserve">Competitive element scales beautifully with large groups. Can divide into more sections (by row) for bigger classes.</w:t>
      </w:r>
    </w:p>
    <w:p>
      <w:pPr>
        <w:pBdr>
          <w:bottom w:val="single" w:color="DDDDDD" w:sz="1"/>
        </w:pBdr>
        <w:spacing w:after="12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What Would You Do? Case Cascade (12-15 minutes)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Present 3 escalating real-world scenarios on screen (e.g., Scenario 1: Puppy whimpering in crate after 10 minutes; Scenario 2: Puppy screaming for 45 minutes; Scenario 3: Puppy has eliminated in crate). For each scenario, students have 90 seconds to discuss response strategy with neighbors. Then use a 'cascade' technique: start with back row sharing their approach, then middle rows can agree or offer alternatives, front rows give final take. Instructor synthesizes and provides expert guidance.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Materials: </w:t>
      </w:r>
      <w:r>
        <w:rPr>
          <w:rFonts w:ascii="Calibri" w:cs="Calibri" w:eastAsia="Calibri" w:hAnsi="Calibri"/>
          <w:sz w:val="22"/>
          <w:szCs w:val="22"/>
        </w:rPr>
        <w:t xml:space="preserve">Scenario slides with relevant details (time of day, puppy age, context)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Learning Goal: </w:t>
      </w:r>
      <w:r>
        <w:rPr>
          <w:rFonts w:ascii="Calibri" w:cs="Calibri" w:eastAsia="Calibri" w:hAnsi="Calibri"/>
          <w:sz w:val="22"/>
          <w:szCs w:val="22"/>
        </w:rPr>
        <w:t xml:space="preserve">Develops decision-making frameworks for responding to puppy distress appropriately, balancing empathy with training principles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Scaling Notes: </w:t>
      </w:r>
      <w:r>
        <w:rPr>
          <w:rFonts w:ascii="Calibri" w:cs="Calibri" w:eastAsia="Calibri" w:hAnsi="Calibri"/>
          <w:sz w:val="22"/>
          <w:szCs w:val="22"/>
        </w:rPr>
        <w:t xml:space="preserve">Cascade technique ensures multiple voices heard even in large group. Can extend to 4-5 scenarios in smaller classes.</w:t>
      </w:r>
    </w:p>
    <w:p>
      <w:pPr>
        <w:pBdr>
          <w:bottom w:val="single" w:color="DDDDDD" w:sz="1"/>
        </w:pBdr>
        <w:spacing w:after="12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2026-02-20T00:21:18.715Z</dcterms:created>
  <dcterms:modified xsi:type="dcterms:W3CDTF">2026-02-20T00:21:18.715Z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