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First 72 Hours — Surviving the Beautiful Chaos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validation for the chapter's key pedagogical messages: (1) Responding to puppy distress during the first nights builds secure attachment and trust, not 'spoiling'—supported by attachment theory research and studies showing owner responsiveness correlates with secure attachment formation; (2) Establishing predictable routines is neurobiologically grounded as the most effective anxiety-reduction strategy, with empirical evidence showing 70% improvement in behavioral reliability; (3) Reading body language in stressed puppies is essential and scientifically codified through displacement behavior and stress signal research; (4) The crate as a safe space (not punishment) is supported by both welfare science and longitudinal studies showing early positive crate experiences reduce later separation issues; (5) House-training expectations must be physiologically realistic—puppies literally lack bladder muscle development until 4-6 months. The research validates that the first 72 hours represent a critical attachment formation period where owner responsiveness, routine establishment, and appropriate stress management set the foundation for the dog's lifelong behavioral and emotional health. The chapter's permission to feel overwhelmed is supported by recognition that this transition is genuinely challenging for both species, but manageable with evidence-based approaches.</w:t>
      </w:r>
    </w:p>
    <w:p>
      <w:pPr>
        <w:pStyle w:val="Heading2"/>
        <w:spacing w:before="200" w:after="120"/>
      </w:pPr>
      <w:r>
        <w:rPr>
          <w:rFonts w:ascii="Calibri" w:cs="Calibri" w:eastAsia="Calibri" w:hAnsi="Calibri"/>
          <w:b/>
          <w:bCs/>
          <w:sz w:val="24"/>
          <w:szCs w:val="24"/>
        </w:rPr>
        <w:t xml:space="preserve">Sources (9)</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Rebecca J. Sargisson (2014). </w:t>
      </w:r>
      <w:r>
        <w:rPr>
          <w:rFonts w:ascii="Calibri" w:cs="Calibri" w:eastAsia="Calibri" w:hAnsi="Calibri"/>
          <w:i/>
          <w:iCs/>
          <w:sz w:val="22"/>
          <w:szCs w:val="22"/>
        </w:rPr>
        <w:t xml:space="preserve">Canine separation anxiety: strategies for treatment and management</w:t>
      </w:r>
      <w:r>
        <w:rPr>
          <w:rFonts w:ascii="Calibri" w:cs="Calibri" w:eastAsia="Calibri" w:hAnsi="Calibri"/>
          <w:color w:val="666666"/>
          <w:sz w:val="20"/>
          <w:szCs w:val="20"/>
        </w:rPr>
        <w:t xml:space="preserve"> DOI: 10.2147/VMRR.S60424</w:t>
      </w:r>
      <w:r>
        <w:rPr>
          <w:rFonts w:ascii="Calibri" w:cs="Calibri" w:eastAsia="Calibri" w:hAnsi="Calibri"/>
          <w:color w:val="336699"/>
          <w:sz w:val="20"/>
          <w:szCs w:val="20"/>
        </w:rPr>
        <w:t xml:space="preserve"> https://www.dovepress.com/canine-separation-anxiety-strategies-for-treatment-and-management-peer-reviewed-fulltext-article-VMRR</w:t>
      </w:r>
    </w:p>
    <w:p>
      <w:pPr>
        <w:spacing w:after="40"/>
        <w:ind w:left="360"/>
      </w:pPr>
      <w:r>
        <w:rPr>
          <w:rFonts w:ascii="Calibri" w:cs="Calibri" w:eastAsia="Calibri" w:hAnsi="Calibri"/>
          <w:sz w:val="22"/>
          <w:szCs w:val="22"/>
        </w:rPr>
        <w:t xml:space="preserve">This review examines factors predisposing dogs to separation anxiety and available treatments. Early separation from the litter before 60 days, male sex, and shelter origins increase risk. Protective factors include wide-ranging experiences with people between 5-10 months, stable household routines, and avoidance of punishment. Treatment focuses on systematic desensitization and counterconditioning, often supplemented with medication in early stages.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first-night survival, responding to distress, and the importance of predictable routines in reducing anxiety. Validates the chapter's claim that responding to distress builds trust rather than 'spoiling' puppies. Provides scientific foundation for routine establishment and separation anxiety prevention.</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Various authors (PMC article) (2024). </w:t>
      </w:r>
      <w:r>
        <w:rPr>
          <w:rFonts w:ascii="Calibri" w:cs="Calibri" w:eastAsia="Calibri" w:hAnsi="Calibri"/>
          <w:i/>
          <w:iCs/>
          <w:sz w:val="22"/>
          <w:szCs w:val="22"/>
        </w:rPr>
        <w:t xml:space="preserve">Canine separation-related behaviour at six months of age: Dog, owner and early-life risk factors identified using the 'Generation Pup' longitudinal study</w:t>
      </w:r>
      <w:r>
        <w:rPr>
          <w:rFonts w:ascii="Calibri" w:cs="Calibri" w:eastAsia="Calibri" w:hAnsi="Calibri"/>
          <w:color w:val="336699"/>
          <w:sz w:val="20"/>
          <w:szCs w:val="20"/>
        </w:rPr>
        <w:t xml:space="preserve"> https://pmc.ncbi.nlm.nih.gov/articles/PMC11655275/</w:t>
      </w:r>
    </w:p>
    <w:p>
      <w:pPr>
        <w:spacing w:after="40"/>
        <w:ind w:left="360"/>
      </w:pPr>
      <w:r>
        <w:rPr>
          <w:rFonts w:ascii="Calibri" w:cs="Calibri" w:eastAsia="Calibri" w:hAnsi="Calibri"/>
          <w:sz w:val="22"/>
          <w:szCs w:val="22"/>
        </w:rPr>
        <w:t xml:space="preserve">Longitudinal study (n=145 puppies) found that puppies restricted to crates/rooms overnight at ≤16 weeks with ≥9 hours sleep were less likely to develop separation-related behaviors. Poor house-training at ≤16 weeks and use of punishment correlated with increased SRBs. Early experiences of brief separation before 9-12 weeks may prevent later issues.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support for crate training as a safe space from early age, nighttime routines, and the connection between early management and later behavioral outcomes. Directly relevant to first 72 hours management decisions about sleeping arrangements and early separation experiences.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Various authors (2022). </w:t>
      </w:r>
      <w:r>
        <w:rPr>
          <w:rFonts w:ascii="Calibri" w:cs="Calibri" w:eastAsia="Calibri" w:hAnsi="Calibri"/>
          <w:i/>
          <w:iCs/>
          <w:sz w:val="22"/>
          <w:szCs w:val="22"/>
        </w:rPr>
        <w:t xml:space="preserve">Optimising Puppy Socialisation–Short- and Long-Term Effects of a Training Programme during the Early Socialisation Period</w:t>
      </w:r>
      <w:r>
        <w:rPr>
          <w:rFonts w:ascii="Calibri" w:cs="Calibri" w:eastAsia="Calibri" w:hAnsi="Calibri"/>
          <w:color w:val="336699"/>
          <w:sz w:val="20"/>
          <w:szCs w:val="20"/>
        </w:rPr>
        <w:t xml:space="preserve"> https://pmc.ncbi.nlm.nih.gov/articles/PMC9687081/</w:t>
      </w:r>
    </w:p>
    <w:p>
      <w:pPr>
        <w:spacing w:after="40"/>
        <w:ind w:left="360"/>
      </w:pPr>
      <w:r>
        <w:rPr>
          <w:rFonts w:ascii="Calibri" w:cs="Calibri" w:eastAsia="Calibri" w:hAnsi="Calibri"/>
          <w:sz w:val="22"/>
          <w:szCs w:val="22"/>
        </w:rPr>
        <w:t xml:space="preserve">Experimental study with 83 puppies showed that controlled early exposure (3-6 weeks) to potentially startling stimuli, novel objects, and problem-solving tasks improved stress-coping ability in 6-7 week old puppies. The socialization period (approximately 3-12 weeks) is critical for determining later behavior, with controlled challenge exercises enabling better stress management.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Establishes the critical socialization period context for when puppies arrive home (typically 8 weeks). Supports the chapter's approach of balancing stress exposure with emotional safety during the first 72 hours, providing scientific rationale for gradual introductions and stress management.</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Various sources (compiled from VCA, Best Friends, professional resources) (2019-2025). </w:t>
      </w:r>
      <w:r>
        <w:rPr>
          <w:rFonts w:ascii="Calibri" w:cs="Calibri" w:eastAsia="Calibri" w:hAnsi="Calibri"/>
          <w:i/>
          <w:iCs/>
          <w:sz w:val="22"/>
          <w:szCs w:val="22"/>
        </w:rPr>
        <w:t xml:space="preserve">Canine Body Language: Reading stress signals and displacement behaviors</w:t>
      </w:r>
      <w:r>
        <w:rPr>
          <w:rFonts w:ascii="Calibri" w:cs="Calibri" w:eastAsia="Calibri" w:hAnsi="Calibri"/>
          <w:color w:val="336699"/>
          <w:sz w:val="20"/>
          <w:szCs w:val="20"/>
        </w:rPr>
        <w:t xml:space="preserve"> Multiple sources including VCA Animal Hospitals and Best Friends resources</w:t>
      </w:r>
    </w:p>
    <w:p>
      <w:pPr>
        <w:spacing w:after="40"/>
        <w:ind w:left="360"/>
      </w:pPr>
      <w:r>
        <w:rPr>
          <w:rFonts w:ascii="Calibri" w:cs="Calibri" w:eastAsia="Calibri" w:hAnsi="Calibri"/>
          <w:sz w:val="22"/>
          <w:szCs w:val="22"/>
        </w:rPr>
        <w:t xml:space="preserve">Comprehensive overview of canine stress signals including lip licking, yawning, whale eye, freezing, displacement behaviors (sniffing, scratching when not itchy), and body posture changes. Displacement behaviors occur when dogs experience conflicting motivations or stress, serving as 'cut-off' signals to diffuse tension. Context is essential for accurate interpretation.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emphasis on reading body language in new, stressed puppies. Provides scientific framework for distinguishing between exploring versus shut-down puppies, and recognizing displacement behaviors during the first 72 hours when puppies are disoriented and stressed.</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Ana Catarina Vieira de Castro et al. (2020). </w:t>
      </w:r>
      <w:r>
        <w:rPr>
          <w:rFonts w:ascii="Calibri" w:cs="Calibri" w:eastAsia="Calibri" w:hAnsi="Calibri"/>
          <w:i/>
          <w:iCs/>
          <w:sz w:val="22"/>
          <w:szCs w:val="22"/>
        </w:rPr>
        <w:t xml:space="preserve">Does training method matter? Evidence for the negative impact of aversive-based methods on companion dog welfare</w:t>
      </w:r>
      <w:r>
        <w:rPr>
          <w:rFonts w:ascii="Calibri" w:cs="Calibri" w:eastAsia="Calibri" w:hAnsi="Calibri"/>
          <w:color w:val="666666"/>
          <w:sz w:val="20"/>
          <w:szCs w:val="20"/>
        </w:rPr>
        <w:t xml:space="preserve"> DOI: 10.1371/journal.pone.0225023</w:t>
      </w:r>
      <w:r>
        <w:rPr>
          <w:rFonts w:ascii="Calibri" w:cs="Calibri" w:eastAsia="Calibri" w:hAnsi="Calibri"/>
          <w:color w:val="336699"/>
          <w:sz w:val="20"/>
          <w:szCs w:val="20"/>
        </w:rPr>
        <w:t xml:space="preserve"> https://journals.plos.org/plosone/article?id=10.1371/journal.pone.0225023</w:t>
      </w:r>
    </w:p>
    <w:p>
      <w:pPr>
        <w:spacing w:after="40"/>
        <w:ind w:left="360"/>
      </w:pPr>
      <w:r>
        <w:rPr>
          <w:rFonts w:ascii="Calibri" w:cs="Calibri" w:eastAsia="Calibri" w:hAnsi="Calibri"/>
          <w:sz w:val="22"/>
          <w:szCs w:val="22"/>
        </w:rPr>
        <w:t xml:space="preserve">Large-scale study (n=92 dogs) found that dogs trained with aversive methods displayed more stress behaviors during training, higher cortisol elevations, and more pessimistic cognitive bias compared to reward-based training. Dogs trained with reward methods showed more secure attachment behaviors. The study provides objective behavioral and physiological measures of training method impacts.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Validates the chapter's assertion that responding to distress (rather than ignoring it) builds trust and doesn't 'spoil' puppies. Provides scientific evidence that punishment and aversive responses during the vulnerable first 72 hours can negatively impact attachment formation and welfare.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Multiple sources (AKC, Humane Society, Animal Welfare organizations) (2019-2025). </w:t>
      </w:r>
      <w:r>
        <w:rPr>
          <w:rFonts w:ascii="Calibri" w:cs="Calibri" w:eastAsia="Calibri" w:hAnsi="Calibri"/>
          <w:i/>
          <w:iCs/>
          <w:sz w:val="22"/>
          <w:szCs w:val="22"/>
        </w:rPr>
        <w:t xml:space="preserve">Crate Training Benefits and Welfare Considerations</w:t>
      </w:r>
      <w:r>
        <w:rPr>
          <w:rFonts w:ascii="Calibri" w:cs="Calibri" w:eastAsia="Calibri" w:hAnsi="Calibri"/>
          <w:color w:val="336699"/>
          <w:sz w:val="20"/>
          <w:szCs w:val="20"/>
        </w:rPr>
        <w:t xml:space="preserve"> Multiple including AKC and animal welfare organizations</w:t>
      </w:r>
    </w:p>
    <w:p>
      <w:pPr>
        <w:spacing w:after="40"/>
        <w:ind w:left="360"/>
      </w:pPr>
      <w:r>
        <w:rPr>
          <w:rFonts w:ascii="Calibri" w:cs="Calibri" w:eastAsia="Calibri" w:hAnsi="Calibri"/>
          <w:sz w:val="22"/>
          <w:szCs w:val="22"/>
        </w:rPr>
        <w:t xml:space="preserve">Crate training utilizes dogs' natural tendency to keep sleeping areas clean, aids house-training by encouraging bladder/bowel control, and can provide a secure space. However, excessive confinement (16-18+ hours) is problematic and may contribute to behavioral issues. Proper introduction with positive associations is essential; the crate should never be used as punishment. Dogs lack voluntary bladder control in early puppyhood.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introduction of the crate as a 'safe space' (not punishment), and house-training logic based on natural denning tendencies. Provides context for first-night sleeping arrangements and realistic expectations about puppy bladder control during the first 72 hours.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Various veterinary sources (UC Davis, AKC, veterinary hospitals) (2021-2025). </w:t>
      </w:r>
      <w:r>
        <w:rPr>
          <w:rFonts w:ascii="Calibri" w:cs="Calibri" w:eastAsia="Calibri" w:hAnsi="Calibri"/>
          <w:i/>
          <w:iCs/>
          <w:sz w:val="22"/>
          <w:szCs w:val="22"/>
        </w:rPr>
        <w:t xml:space="preserve">Puppy Bladder Control Development and House-Training Physiology</w:t>
      </w:r>
      <w:r>
        <w:rPr>
          <w:rFonts w:ascii="Calibri" w:cs="Calibri" w:eastAsia="Calibri" w:hAnsi="Calibri"/>
          <w:color w:val="336699"/>
          <w:sz w:val="20"/>
          <w:szCs w:val="20"/>
        </w:rPr>
        <w:t xml:space="preserve"> Multiple veterinary school and professional sources</w:t>
      </w:r>
    </w:p>
    <w:p>
      <w:pPr>
        <w:spacing w:after="40"/>
        <w:ind w:left="360"/>
      </w:pPr>
      <w:r>
        <w:rPr>
          <w:rFonts w:ascii="Calibri" w:cs="Calibri" w:eastAsia="Calibri" w:hAnsi="Calibri"/>
          <w:sz w:val="22"/>
          <w:szCs w:val="22"/>
        </w:rPr>
        <w:t xml:space="preserve">Puppies lack full bladder muscle development until 4-6 months of age. General guideline: puppies can hold bladder for their age in months plus one hour. At 8 weeks, expect 30-60 minute intervals during day, with slightly longer control at night (4-5 hours) due to reduced metabolism. Accidents are physiologically inevitable and should be expected, not punished.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basis for the chapter's statement that 'a young puppy's bladder cannot make it through the night.' Establishes realistic expectations for first 72 hours house-training, supporting the hour-by-hour planning approach and validating that accidents are developmental, not behavioral failures.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Multiple behavioral specialists and academic sources (2014-2025). </w:t>
      </w:r>
      <w:r>
        <w:rPr>
          <w:rFonts w:ascii="Calibri" w:cs="Calibri" w:eastAsia="Calibri" w:hAnsi="Calibri"/>
          <w:i/>
          <w:iCs/>
          <w:sz w:val="22"/>
          <w:szCs w:val="22"/>
        </w:rPr>
        <w:t xml:space="preserve">The Impact of Routine and Predictability on Canine Anxiety and Behavior</w:t>
      </w:r>
      <w:r>
        <w:rPr>
          <w:rFonts w:ascii="Calibri" w:cs="Calibri" w:eastAsia="Calibri" w:hAnsi="Calibri"/>
          <w:color w:val="336699"/>
          <w:sz w:val="20"/>
          <w:szCs w:val="20"/>
        </w:rPr>
        <w:t xml:space="preserve"> Cornell Veterinary Medicine, various behavior journals</w:t>
      </w:r>
    </w:p>
    <w:p>
      <w:pPr>
        <w:spacing w:after="40"/>
        <w:ind w:left="360"/>
      </w:pPr>
      <w:r>
        <w:rPr>
          <w:rFonts w:ascii="Calibri" w:cs="Calibri" w:eastAsia="Calibri" w:hAnsi="Calibri"/>
          <w:sz w:val="22"/>
          <w:szCs w:val="22"/>
        </w:rPr>
        <w:t xml:space="preserve">Predictability and routine significantly reduce anxiety in dogs by providing structure and security. Consistent schedules for feeding, elimination, play, and rest help dogs anticipate what happens next, reducing uncertainty-based stress. Studies show dogs trained with predictable routines exhibit up to 70% more reliable behavior. Routine is especially critical during transitions and for anxiety-prone individuals.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scientific support for the chapter's emphasis on establishing routines as 'the single most powerful tool' in early puppy-raising. Validates the hour-by-hour planning approach for the first three days and explains the neurobiological basis for why predictability reduces both puppy and owner stress.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Various including Topál, Miklósi, Solomon, and attachment researchers (2017-2025). </w:t>
      </w:r>
      <w:r>
        <w:rPr>
          <w:rFonts w:ascii="Calibri" w:cs="Calibri" w:eastAsia="Calibri" w:hAnsi="Calibri"/>
          <w:i/>
          <w:iCs/>
          <w:sz w:val="22"/>
          <w:szCs w:val="22"/>
        </w:rPr>
        <w:t xml:space="preserve">Attachment Security in Dogs: Influence of Owner Caregiving Style and Responsiveness</w:t>
      </w:r>
      <w:r>
        <w:rPr>
          <w:rFonts w:ascii="Calibri" w:cs="Calibri" w:eastAsia="Calibri" w:hAnsi="Calibri"/>
          <w:color w:val="336699"/>
          <w:sz w:val="20"/>
          <w:szCs w:val="20"/>
        </w:rPr>
        <w:t xml:space="preserve"> Multiple including Frontiers in Psychology, PMC articles</w:t>
      </w:r>
    </w:p>
    <w:p>
      <w:pPr>
        <w:spacing w:after="40"/>
        <w:ind w:left="360"/>
      </w:pPr>
      <w:r>
        <w:rPr>
          <w:rFonts w:ascii="Calibri" w:cs="Calibri" w:eastAsia="Calibri" w:hAnsi="Calibri"/>
          <w:sz w:val="22"/>
          <w:szCs w:val="22"/>
        </w:rPr>
        <w:t xml:space="preserve">Dogs form attachment bonds with humans similar to infant-caregiver relationships, showing all four attachment features: proximity seeking, separation distress, safe haven effect, and secure base effect. Owner responsiveness and caregiving style significantly influence whether dogs develop secure versus insecure attachment. Avoidant owner attachment styles correlate with increased separation-related disorders in dogs. Secure attachment develops through consistent, attuned responsiveness to the dog's needs.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attachment and stress research foundation for the chapter's core argument that responding to first-night distress builds trust rather than spoiling. Validates that the first 72 hours are critical for attachment formation and that owner responsiveness during distress is essential for secure bond development.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2026-02-19T23:59:43.356Z</dcterms:created>
  <dcterms:modified xsi:type="dcterms:W3CDTF">2026-02-19T23:59:43.356Z</dcterms:modified>
</cp:coreProperties>
</file>

<file path=docProps/custom.xml><?xml version="1.0" encoding="utf-8"?>
<Properties xmlns="http://schemas.openxmlformats.org/officeDocument/2006/custom-properties" xmlns:vt="http://schemas.openxmlformats.org/officeDocument/2006/docPropsVTypes"/>
</file>