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Nutrition &amp; Feeding — What Goes In Matters (And So Does How)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Food Label Detective Challenge (12-15 minutes)</w:t>
      </w:r>
    </w:p>
    <w:p>
      <w:pPr>
        <w:spacing w:after="120"/>
      </w:pPr>
      <w:r>
        <w:rPr>
          <w:rFonts w:ascii="Calibri" w:cs="Calibri" w:eastAsia="Calibri" w:hAnsi="Calibri"/>
          <w:sz w:val="22"/>
          <w:szCs w:val="22"/>
        </w:rPr>
        <w:t xml:space="preserve">Display 3-4 real puppy food labels on screen (with different quality levels). Students work with their immediate neighbors to analyze one label: identify the first 5 ingredients, find the AAFCO statement, spot marketing vs. nutrition claims, and determine if it's appropriate for puppies. Each pair/trio shouts out findings. Instructor tallies which label wins based on evidence. Competitive scoring creates engagement. Follow with 3-minute debrief on what made the winner appropriate.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High-resolution photos of 3-4 actual dog food labels projected on screen, simple scoring rubric visible to all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learn to critically evaluate pet food labels and distinguish marketing language from nutritional adequacy, applying AAFCO standards and ingredient analysis in real-time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organize as rows competing against each other. Each row analyzes one label and presents findings. Creates team energy even in fixed seating.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Toxic Food Rapid Fire (8-10 minutes)</w:t>
      </w:r>
    </w:p>
    <w:p>
      <w:pPr>
        <w:spacing w:after="120"/>
      </w:pPr>
      <w:r>
        <w:rPr>
          <w:rFonts w:ascii="Calibri" w:cs="Calibri" w:eastAsia="Calibri" w:hAnsi="Calibri"/>
          <w:sz w:val="22"/>
          <w:szCs w:val="22"/>
        </w:rPr>
        <w:t xml:space="preserve">Instructor rapidly displays images of common household foods (chocolate, grapes, carrots, xylitol gum, peanut butter, onions, blueberries, etc.). Students use colored cards (green=safe, red=toxic, yellow=depends) held up simultaneously. After each reveal, instructor pauses on controversial ones where class is split. Students turn to neighbors for 30-second debate, then revote. Instructor reveals answer with toxicity level and mechanism. Keep pace fast and score left vs. right side of theatre.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Pre-made colored cards (print 3 per student: red, green, yellow) or use phone-based polling app, 15-20 food images queued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rapidly categorize foods by safety level, understand that toxicity varies by substance and amount, and practice quick risk assessment for common household items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Large cohort is an advantage here—creates game-show energy. Split theatre into competing sections (left/right, front/back) for friendly competition.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6AM to 10PM Feeding Schedule Design (15-18 minutes)</w:t>
      </w:r>
    </w:p>
    <w:p>
      <w:pPr>
        <w:spacing w:after="120"/>
      </w:pPr>
      <w:r>
        <w:rPr>
          <w:rFonts w:ascii="Calibri" w:cs="Calibri" w:eastAsia="Calibri" w:hAnsi="Calibri"/>
          <w:sz w:val="22"/>
          <w:szCs w:val="22"/>
        </w:rPr>
        <w:t xml:space="preserve">Present a case study: '8-week-old Labrador puppy, family with 2 working parents, teenager gets home at 4pm, everyone awake 6am-10pm.' Students with neighbors sketch a realistic feeding schedule (times, amounts, who feeds) on paper. Then introduce complications one-by-one via instructor callouts: 'The puppy has diarrhea at noon—now what?', 'Owner wants to use meals for training—adjust your plan', 'Puppy is consistently leaving food—problem?'. Neighbors rapidly adapt their schedules. Poll room on solutions, discuss 2-3 contrasting approaches.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Case study details on slide, students use their own paper/devices, optional: template handout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integrate feeding frequency, timing, household logistics, and training opportunities into practical schedules, then adapt to real-world complications and individual puppy needs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Pairs or trios work well in fixed seating. With 60 students, you'll get diverse solutions—instructor can cold-call different sections to share their schedule choices and reasoning.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Body Condition Scoring: Swipe Right or Left (10-12 minutes)</w:t>
      </w:r>
    </w:p>
    <w:p>
      <w:pPr>
        <w:spacing w:after="120"/>
      </w:pPr>
      <w:r>
        <w:rPr>
          <w:rFonts w:ascii="Calibri" w:cs="Calibri" w:eastAsia="Calibri" w:hAnsi="Calibri"/>
          <w:sz w:val="22"/>
          <w:szCs w:val="22"/>
        </w:rPr>
        <w:t xml:space="preserve">Display photos of puppies at different body conditions (BCS 1-9 scale). Students make immediate judgment: thumbs up (ideal), thumbs sideways (underweight), thumbs down (overweight). Instructor reveals correct BCS and key visual markers. Next level: show before/after photos and students debate with neighbors whether weight change is appropriate given age/timeframe. Instructor introduces nuance: 'This 5-month-old gained 10 lbs in 3 weeks—problem or not?' Students vote, discuss reasoning, learn about growth curves vs. obesity.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12-15 high-quality photos of puppies at various body conditions, BCS chart visible throughout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develop visual assessment skills for body condition scoring, understand appropriate puppy growth rates vs. overfeeding, and practice distinguishing healthy weight gain from obesity risk</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Whole-class participation with neighbor consultation works perfectly at this scale. The voting creates a visual 'pulse' of the room's understanding, helping instructor identify concepts needing clarification.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Training Treat Throwdown: What's in Your Pocket? (15-18 minutes)</w:t>
      </w:r>
    </w:p>
    <w:p>
      <w:pPr>
        <w:spacing w:after="120"/>
      </w:pPr>
      <w:r>
        <w:rPr>
          <w:rFonts w:ascii="Calibri" w:cs="Calibri" w:eastAsia="Calibri" w:hAnsi="Calibri"/>
          <w:sz w:val="22"/>
          <w:szCs w:val="22"/>
        </w:rPr>
        <w:t xml:space="preserve">Stage a structured controversy: Instructor presents 5 common training treat options (kibble, hot dogs, cheese, commercial treats, freeze-dried liver) with photos and nutritional info. Assign each row/section a treat to defend. Give 3 minutes for groups to list pros/cons with neighbors. Then run a debate: each section makes 30-second pitch for their treat, others challenge ('But hot dogs are 80% fat!', 'Kibble isn't motivating enough!'). Instructor facilitates rebuttals. End with synthesis: when to use each treat type, portion control, balancing training needs with nutrition.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Photos and nutritional breakdown of 5 treat options, debate structure on slide, optional: bring actual treats to display</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evaluate treat choices considering palatability, nutritional impact, training effectiveness, and cost. They learn to match treat type to training context and calculate appropriate treat portions within daily calorie budgets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across 5 sections, each section becomes a 'team' defending their assigned treat. Creates lively debate even in fixed seating. Instructor orchestrates like a moderator.</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Myth-Busting Courtroom (12-15 minutes)</w:t>
      </w:r>
    </w:p>
    <w:p>
      <w:pPr>
        <w:spacing w:after="120"/>
      </w:pPr>
      <w:r>
        <w:rPr>
          <w:rFonts w:ascii="Calibri" w:cs="Calibri" w:eastAsia="Calibri" w:hAnsi="Calibri"/>
          <w:sz w:val="22"/>
          <w:szCs w:val="22"/>
        </w:rPr>
        <w:t xml:space="preserve">Present 5-6 controversial nutrition claims commonly found online ('Grain-free is healthier', 'Raw diets are more natural', 'Puppies should eat adult food to slow growth', 'Table scraps are always bad', 'All puppies need supplements'). For each myth: students vote guilty (myth) or not guilty (fact) using hand signals. Split votes trigger 60-second neighbor debates. Instructor then presents evidence (research, veterinary consensus, case examples). Students revote. Track which myths fooled the most students. End with discussion of why these myths persist and how to evaluate nutrition information sources.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6 myth statements on slides, summary of evidence for each (1-2 slides per myth), optional: 'evidence cards' showing study results or expert quotes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critically evaluate common nutritional misinformation, understand evidence-based reasoning, learn to identify reliable sources, and recognize how anecdotes differ from research consensus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Large group debate format works excellently with 60 students—creates more diverse viewpoints and livelier discussion. Instructor can sample opinions from different sections of the theatre to highlight reasoning variations.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2026-02-20T01:01:19.576Z</dcterms:created>
  <dcterms:modified xsi:type="dcterms:W3CDTF">2026-02-20T01:01:19.576Z</dcterms:modified>
</cp:coreProperties>
</file>

<file path=docProps/custom.xml><?xml version="1.0" encoding="utf-8"?>
<Properties xmlns="http://schemas.openxmlformats.org/officeDocument/2006/custom-properties" xmlns:vt="http://schemas.openxmlformats.org/officeDocument/2006/docPropsVTypes"/>
</file>