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Puppy School: An Evidence-Based Guide to Raising a Happy, Healthy Dog</w:t>
      </w:r>
    </w:p>
    <w:p>
      <w:pPr>
        <w:spacing w:after="80"/>
        <w:jc w:val="center"/>
      </w:pPr>
      <w:r>
        <w:rPr>
          <w:rFonts w:ascii="Calibri" w:cs="Calibri" w:eastAsia="Calibri" w:hAnsi="Calibri"/>
          <w:sz w:val="24"/>
          <w:szCs w:val="24"/>
        </w:rPr>
        <w:t xml:space="preserve">The Adolescent Dog — When Your Perfect Puppy Hits Puberty — In-Class Quiz</w:t>
      </w:r>
    </w:p>
    <w:p>
      <w:pPr>
        <w:spacing w:after="200"/>
        <w:jc w:val="center"/>
      </w:pPr>
      <w:r>
        <w:rPr>
          <w:rFonts w:ascii="Calibri" w:cs="Calibri" w:eastAsia="Calibri" w:hAnsi="Calibri"/>
          <w:b/>
          <w:bCs/>
          <w:sz w:val="28"/>
          <w:szCs w:val="28"/>
        </w:rPr>
        <w:t xml:space="preserve">Version C</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Which specific brain change during canine adolescence most directly explains why a dog that previously showed good self-control suddenly struggles with impulse-driven behaviour?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Completion of synaptic pruning leaving fewer available neural pathways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Increased amygdala sensitivity causing constant fear states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Permanent reduction in hippocampal volume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Temporary weakening of prefrontal cortex function</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An adolescent dog that previously had reliable recall now ignores its owner when called at the park. Based on the chapter's integrated approach, what strategy is most appropriate?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Apply the positive reinforcement principles from the foundations chapter using higher-value reinforcers and increased patience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Switch to a corrective training tool such as a check chain to ensure compliance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Only call the dog when it is already moving towards you, and avoid all other recall attempts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Stop practising recall entirely until the dog has passed through adolescence</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The chapter lists several behavioural changes that commonly emerge during canine adolescence. A student observes that their seven-month-old Border Collie has begun intensely herding children in the household — a behaviour not seen during puppyhood. Which adolescent-specific phenomenon does this best illustrate?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Barrier frustration developing due to confinement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Behavioural regression to earlier puppy play patterns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socialisation gap from the critical period becoming apparent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onset of breed-typical behaviours</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At what age range do dogs typically enter the adolescent period?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Three to five months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Eight weeks to four months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Two to three years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Six to eighteen months</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An owner reports that their ten-month-old Labrador, who was reliably toilet trained by four months, has started having accidents inside again. Based on the chapter's guidance, what is the most appropriate first response?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Verbally correct the dog each time an accident occurs so it understands the behaviour is unacceptable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Restrict the dog to a crate for extended periods until the behaviour resolves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Assume a medical problem and immediately book a veterinary behaviourist consultation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Go back to the house training foundations from earlier in the course, applying them with patience and without punishment</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During adolescence, a previously confident dog begins showing fear of objects and situations it had no trouble with before. According to the chapter, which earlier course concept is most directly relevant to addressing this?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Fear periods and counter-conditioning from the socialisation chapter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Crate training and environment management to minimize accidental fear conditioning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desexing timeline discussion and its relationship to hormonal changes in adolescence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Bite inhibition training from the mouthing chapter</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An owner is feeling guilty and questioning whether they made a mistake getting their dog, which is now deeply into adolescence and showing multiple challenging behaviours. According to the chapter, which response best reflects the course's overall message?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They should rehome the dog to a more experienced owner who can manage adolescence more effectively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These feelings are normal; the foundation built through the course is exactly what carries them through this temporary stage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These feelings indicate the owner has likely made significant training errors that need professional correction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They should stop all training until their emotional state improves, as dogs can sense frustration</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An owner's adolescent dog is showing escalating reactivity toward other dogs on lead, and the behaviour is worsening despite the owner's consistent application of the strategies covered in the course. The chapter discusses when professional help is appropriate. Which professional does the chapter specifically recommend seeking in Australia for behavioural concerns of this nature?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An animal communicator who can identify the emotional root of the reactivity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dog trainer who specialises in balanced training methods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qualified veterinary behaviourist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general practice veterinarian for a standard behavioural consultation</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Which neurological process during canine adolescence involves the brain eliminating underused neural connections to become more efficient?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Hormonal desensitisation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Myelination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Cortical consolidation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Synaptic pruning</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Why does the chapter emphasise that understanding the neuroscience behind adolescent behaviour is important for dog owners?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enables owners to design brain-training exercises that accelerate prefrontal cortex development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helps owners avoid taking the behaviour personally and respond with patience rather than frustration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allows owners to accurately diagnose neurological disorders such as juvenile epilepsy in dogs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gives owners the ability to implement evidence-based strategies for preventing adolescent behavioral changes</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2026-02-20T01:22:57.461Z</dcterms:created>
  <dcterms:modified xsi:type="dcterms:W3CDTF">2026-02-20T01:22:57.461Z</dcterms:modified>
</cp:coreProperties>
</file>

<file path=docProps/custom.xml><?xml version="1.0" encoding="utf-8"?>
<Properties xmlns="http://schemas.openxmlformats.org/officeDocument/2006/custom-properties" xmlns:vt="http://schemas.openxmlformats.org/officeDocument/2006/docPropsVTypes"/>
</file>