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The Alchemy of Withering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scientific and practical foundation for understanding tea processing as a dynamic interplay between chemistry and craft. The enzymatic oxidation papers (Sang 1999, Abudureheman 2022, Kuhnert 2014) establish the molecular mechanisms by which PPO and POD enzymes transform catechins into theaflavins and thearubigins, explaining the chemical basis for color and flavor changes from green to copper to brown. The thearubigin characterization work (Kuhnert 2010) reveals the extraordinary complexity of full oxidation products, helping students understand why stopping oxidation at different points yields qualitatively different teas. The pu-erh fermentation studies (Zhang 2016, Lv 2013) provide clear molecular evidence distinguishing genuine microbial fermentation from enzymatic oxidation—a critical conceptual distinction often confused in popular discourse. The craft-focused sources (Heiss 2010) and processing overview (Wikipedia) contextualize the chemistry within human practice, emphasizing that processing steps are not factory settings but artisanal judgments requiring sensory skill and generational knowledge. Finally, the terroir-processing interaction research (Li 2022) demonstrates that raw material quality shaped by environmental conditions fundamentally influences how leaves respond to processing decisions, reinforcing the chapter's theme that nature and craft are inseparable. Together, these sources enable students to trace any tea from fresh leaf to finished product with understanding of both chemical transformations and human agency, while distinguishing oxidation from fermentation and appreciating how altitude, timing, temperature, and tea maker judgment collectively determine final tea character.</w:t>
      </w:r>
    </w:p>
    <w:p>
      <w:pPr>
        <w:pStyle w:val="Heading2"/>
        <w:spacing w:before="200" w:after="120"/>
      </w:pPr>
      <w:r>
        <w:rPr>
          <w:rFonts w:ascii="Calibri" w:cs="Calibri" w:eastAsia="Calibri" w:hAnsi="Calibri"/>
          <w:b/>
          <w:bCs/>
          <w:sz w:val="24"/>
          <w:szCs w:val="24"/>
        </w:rPr>
        <w:t xml:space="preserve">Sources (9)</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Sang, S., et al. (1999). </w:t>
      </w:r>
      <w:r>
        <w:rPr>
          <w:rFonts w:ascii="Calibri" w:cs="Calibri" w:eastAsia="Calibri" w:hAnsi="Calibri"/>
          <w:i/>
          <w:iCs/>
          <w:sz w:val="22"/>
          <w:szCs w:val="22"/>
        </w:rPr>
        <w:t xml:space="preserve">Role of Polyphenol Oxidase and Peroxidase in the Generation of Black Tea Theaflavins</w:t>
      </w:r>
      <w:r>
        <w:rPr>
          <w:rFonts w:ascii="Calibri" w:cs="Calibri" w:eastAsia="Calibri" w:hAnsi="Calibri"/>
          <w:color w:val="666666"/>
          <w:sz w:val="20"/>
          <w:szCs w:val="20"/>
        </w:rPr>
        <w:t xml:space="preserve"> DOI: 10.1021/jf981042y</w:t>
      </w:r>
      <w:r>
        <w:rPr>
          <w:rFonts w:ascii="Calibri" w:cs="Calibri" w:eastAsia="Calibri" w:hAnsi="Calibri"/>
          <w:color w:val="336699"/>
          <w:sz w:val="20"/>
          <w:szCs w:val="20"/>
        </w:rPr>
        <w:t xml:space="preserve"> https://pubmed.ncbi.nlm.nih.gov/10552528/</w:t>
      </w:r>
    </w:p>
    <w:p>
      <w:pPr>
        <w:spacing w:after="40"/>
        <w:ind w:left="360"/>
      </w:pPr>
      <w:r>
        <w:rPr>
          <w:rFonts w:ascii="Calibri" w:cs="Calibri" w:eastAsia="Calibri" w:hAnsi="Calibri"/>
          <w:sz w:val="22"/>
          <w:szCs w:val="22"/>
        </w:rPr>
        <w:t xml:space="preserve">This seminal paper investigates the enzymatic mechanisms underlying theaflavin formation during black tea manufacture. Using in vitro oxidation experiments with polyphenol oxidase (PPO) and peroxidase (POD), the study demonstrates that PPO oxidizes catechins while generating hydrogen peroxide, which POD then uses to convert theaflavins into thearubigins. The research reveals that pH conditions during fermentation significantly affect the ratio of these products, with lower pH (4.5) producing more theaflavins than normal macerated tea leaf pH (5.5).</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is foundational for understanding the enzymatic oxidation chemistry central to the chapter. It explains the two-enzyme system (PPO and POD) that transforms catechins into theaflavins and thearubigins, providing the molecular basis for why processing decisions about pH and timing affect final tea character.</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Abudureheman, B., Yu, X.C., Fang, D.D., Zhang, H.H. (2022). </w:t>
      </w:r>
      <w:r>
        <w:rPr>
          <w:rFonts w:ascii="Calibri" w:cs="Calibri" w:eastAsia="Calibri" w:hAnsi="Calibri"/>
          <w:i/>
          <w:iCs/>
          <w:sz w:val="22"/>
          <w:szCs w:val="22"/>
        </w:rPr>
        <w:t xml:space="preserve">Enzymatic Oxidation of Tea Catechins and Its Mechanism</w:t>
      </w:r>
      <w:r>
        <w:rPr>
          <w:rFonts w:ascii="Calibri" w:cs="Calibri" w:eastAsia="Calibri" w:hAnsi="Calibri"/>
          <w:color w:val="666666"/>
          <w:sz w:val="20"/>
          <w:szCs w:val="20"/>
        </w:rPr>
        <w:t xml:space="preserve"> DOI: 10.3390/molecules27030942</w:t>
      </w:r>
      <w:r>
        <w:rPr>
          <w:rFonts w:ascii="Calibri" w:cs="Calibri" w:eastAsia="Calibri" w:hAnsi="Calibri"/>
          <w:color w:val="336699"/>
          <w:sz w:val="20"/>
          <w:szCs w:val="20"/>
        </w:rPr>
        <w:t xml:space="preserve"> https://www.mdpi.com/1420-3049/27/3/942</w:t>
      </w:r>
    </w:p>
    <w:p>
      <w:pPr>
        <w:spacing w:after="40"/>
        <w:ind w:left="360"/>
      </w:pPr>
      <w:r>
        <w:rPr>
          <w:rFonts w:ascii="Calibri" w:cs="Calibri" w:eastAsia="Calibri" w:hAnsi="Calibri"/>
          <w:sz w:val="22"/>
          <w:szCs w:val="22"/>
        </w:rPr>
        <w:t xml:space="preserve">This comprehensive review summarizes data on enzymatic oxidation of catechins, their dimers, and thearubigins in tea. The paper explains that PPO is the key enzyme oxidizing catechins to theaflavins and thearubigins during black tea manufacture, while POD contributes through peroxide-dependent reactions. The review details the formation pathways of major theaflavin types (TF1, TF2A, TF2B, TF3) from specific catechin pairs and describes how thearubigins comprise up to 60% of black tea extract dry weight despite their structures remaining largely unclear.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recent review article provides an authoritative synthesis of enzymatic oxidation mechanisms, offering students a clear explanation of how different catechin combinations yield specific theaflavin structures. It bridges classic research with contemporary understanding of oxidation chemistry.</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Kuhnert, N., et al. (2014). </w:t>
      </w:r>
      <w:r>
        <w:rPr>
          <w:rFonts w:ascii="Calibri" w:cs="Calibri" w:eastAsia="Calibri" w:hAnsi="Calibri"/>
          <w:i/>
          <w:iCs/>
          <w:sz w:val="22"/>
          <w:szCs w:val="22"/>
        </w:rPr>
        <w:t xml:space="preserve">Investigation of Processes in Black Tea Manufacture through Model Fermentation (Oxidation) Experiments</w:t>
      </w:r>
      <w:r>
        <w:rPr>
          <w:rFonts w:ascii="Calibri" w:cs="Calibri" w:eastAsia="Calibri" w:hAnsi="Calibri"/>
          <w:color w:val="336699"/>
          <w:sz w:val="20"/>
          <w:szCs w:val="20"/>
        </w:rPr>
        <w:t xml:space="preserve"> https://pubs.acs.org/doi/abs/10.1021/jf501591j</w:t>
      </w:r>
    </w:p>
    <w:p>
      <w:pPr>
        <w:spacing w:after="40"/>
        <w:ind w:left="360"/>
      </w:pPr>
      <w:r>
        <w:rPr>
          <w:rFonts w:ascii="Calibri" w:cs="Calibri" w:eastAsia="Calibri" w:hAnsi="Calibri"/>
          <w:sz w:val="22"/>
          <w:szCs w:val="22"/>
        </w:rPr>
        <w:t xml:space="preserve">This study uses flavanol-depleted tea leaf powder as a matrix for systematic investigation of enzymatic conversion of selected flavanol combinations to theaflavins and thearubigins. By controlling PPO and POD activity individually through addition of H2O2 and/or O2, researchers confirmed that only pairing of dihydroxy-B-ring flavanol with trihydroxy-B-ring flavanol produces theaflavins. The work demonstrates that theaflavin formation likely occurs via reaction of a flavanol quinone with a non-quinone flavanol, and that leaf matrix components catalytically affect theaflavin degradation rates.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exemplifies the controlled experimental approach to understanding oxidation chemistry and provides mechanistic insights into how specific catechin structures interact. It supports the chapter's explanation of why processing conditions and timing matter for controlling oxidation products.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Zhang, Y., Skaar, I., Sulyok, M., Liu, X., Rao, M., Taylor, J.W. (2016). </w:t>
      </w:r>
      <w:r>
        <w:rPr>
          <w:rFonts w:ascii="Calibri" w:cs="Calibri" w:eastAsia="Calibri" w:hAnsi="Calibri"/>
          <w:i/>
          <w:iCs/>
          <w:sz w:val="22"/>
          <w:szCs w:val="22"/>
        </w:rPr>
        <w:t xml:space="preserve">The Microbiome and Metabolites in Fermented Pu-erh Tea as Revealed by High-Throughput Sequencing and Quantitative Multiplex Metabolite Analysis</w:t>
      </w:r>
      <w:r>
        <w:rPr>
          <w:rFonts w:ascii="Calibri" w:cs="Calibri" w:eastAsia="Calibri" w:hAnsi="Calibri"/>
          <w:color w:val="666666"/>
          <w:sz w:val="20"/>
          <w:szCs w:val="20"/>
        </w:rPr>
        <w:t xml:space="preserve"> DOI: 10.1371/journal.pone.0157847</w:t>
      </w:r>
      <w:r>
        <w:rPr>
          <w:rFonts w:ascii="Calibri" w:cs="Calibri" w:eastAsia="Calibri" w:hAnsi="Calibri"/>
          <w:color w:val="336699"/>
          <w:sz w:val="20"/>
          <w:szCs w:val="20"/>
        </w:rPr>
        <w:t xml:space="preserve"> https://journals.plos.org/plosone/article?id=10.1371/journal.pone.0157847</w:t>
      </w:r>
    </w:p>
    <w:p>
      <w:pPr>
        <w:spacing w:after="40"/>
        <w:ind w:left="360"/>
      </w:pPr>
      <w:r>
        <w:rPr>
          <w:rFonts w:ascii="Calibri" w:cs="Calibri" w:eastAsia="Calibri" w:hAnsi="Calibri"/>
          <w:sz w:val="22"/>
          <w:szCs w:val="22"/>
        </w:rPr>
        <w:t xml:space="preserve">This study characterizes fungal and bacterial communities in fresh Camellia sinensis leaves and both raw and ripened pu-erh teas using high-throughput sequencing. The research identified 390 fungal and 629 bacterial OTUs, revealing that fungal diversity drops while bacterial diversity rises during fermentation. Raw pu-erh involves natural withering, roasting to denature plant enzymes, rolling, and sun-drying followed by aging to promote natural solid substrate fermentation, while ripened pu-erh adds a 'pile fermentation' step with water addition to accelerate the process. The study demonstrates that microbial fermentation is genuinely distinct from enzymatic oxidation.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is essential for explaining the critical distinction between enzymatic oxidation and microbial fermentation, a key conceptual hurdle addressed in the chapter. It provides molecular evidence that pu-erh production involves true microbial activity, not just oxidation, validating the chapter's emphasis on not conflating these two processes.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Lv, H.P., et al. (2013). </w:t>
      </w:r>
      <w:r>
        <w:rPr>
          <w:rFonts w:ascii="Calibri" w:cs="Calibri" w:eastAsia="Calibri" w:hAnsi="Calibri"/>
          <w:i/>
          <w:iCs/>
          <w:sz w:val="22"/>
          <w:szCs w:val="22"/>
        </w:rPr>
        <w:t xml:space="preserve">Processing and Chemical Constituents of Pu-erh Tea: A Review</w:t>
      </w:r>
      <w:r>
        <w:rPr>
          <w:rFonts w:ascii="Calibri" w:cs="Calibri" w:eastAsia="Calibri" w:hAnsi="Calibri"/>
          <w:color w:val="666666"/>
          <w:sz w:val="20"/>
          <w:szCs w:val="20"/>
        </w:rPr>
        <w:t xml:space="preserve"> DOI: 10.1016/j.foodres.2013.02.043</w:t>
      </w:r>
      <w:r>
        <w:rPr>
          <w:rFonts w:ascii="Calibri" w:cs="Calibri" w:eastAsia="Calibri" w:hAnsi="Calibri"/>
          <w:color w:val="336699"/>
          <w:sz w:val="20"/>
          <w:szCs w:val="20"/>
        </w:rPr>
        <w:t xml:space="preserve"> https://www.sciencedirect.com/science/article/abs/pii/S0963996913001488</w:t>
      </w:r>
    </w:p>
    <w:p>
      <w:pPr>
        <w:spacing w:after="40"/>
        <w:ind w:left="360"/>
      </w:pPr>
      <w:r>
        <w:rPr>
          <w:rFonts w:ascii="Calibri" w:cs="Calibri" w:eastAsia="Calibri" w:hAnsi="Calibri"/>
          <w:sz w:val="22"/>
          <w:szCs w:val="22"/>
        </w:rPr>
        <w:t xml:space="preserve">This comprehensive review examines modern processing techniques for pu-erh tea and their effects on chemical constituent transformation. The paper explains that dark tea is uniquely produced by solid-state microbial fermentation after tea leaves have been dried and rolled, distinguishing it from enzymatic oxidation used in black tea manufacture. Microbial fermentation by molds, bacteria, and yeasts present on harvested leaves is identified as the key factor controlling quality and producing the characteristic mellow taste, stable flavor, and brownish-red color of pu-erh tea.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review provides authoritative coverage of pu-erh processing distinct from oxidation-based methods, supporting the chapter's goal of helping students distinguish microbial fermentation from enzymatic oxidation and understand different tea manufacturing paradigms.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Kuhnert, N., et al. (2010). </w:t>
      </w:r>
      <w:r>
        <w:rPr>
          <w:rFonts w:ascii="Calibri" w:cs="Calibri" w:eastAsia="Calibri" w:hAnsi="Calibri"/>
          <w:i/>
          <w:iCs/>
          <w:sz w:val="22"/>
          <w:szCs w:val="22"/>
        </w:rPr>
        <w:t xml:space="preserve">Mass Spectrometric Characterization of Black Tea Thearubigins Leading to an Oxidative Cascade Hypothesis for Thearubigin Formation</w:t>
      </w:r>
      <w:r>
        <w:rPr>
          <w:rFonts w:ascii="Calibri" w:cs="Calibri" w:eastAsia="Calibri" w:hAnsi="Calibri"/>
          <w:color w:val="336699"/>
          <w:sz w:val="20"/>
          <w:szCs w:val="20"/>
        </w:rPr>
        <w:t xml:space="preserve"> https://pubmed.ncbi.nlm.nih.gov/21072794/</w:t>
      </w:r>
    </w:p>
    <w:p>
      <w:pPr>
        <w:spacing w:after="40"/>
        <w:ind w:left="360"/>
      </w:pPr>
      <w:r>
        <w:rPr>
          <w:rFonts w:ascii="Calibri" w:cs="Calibri" w:eastAsia="Calibri" w:hAnsi="Calibri"/>
          <w:sz w:val="22"/>
          <w:szCs w:val="22"/>
        </w:rPr>
        <w:t xml:space="preserve">Using MALDI-TOF-MS and FT-ICR-MS, this groundbreaking study revealed an average of 5,000 thearubigin components in black tea with masses between 1000-2100 m/z, clearly defining the molecular weight range of this complex fraction. The research identified 9,428 peaks in the 300-1000 m/z range and assigned molecular formulas to 1,517 compounds. Data interpretation using van Krevelen and Kendrick analyses led to an 'oxidative cascade hypothesis' proposing that thearubigins form through successive oxidative coupling of flavan-3-ols and their dimers, most notably theaflavins and theasinensins.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molecular-level evidence for the extreme complexity of thearubigins, supporting the chapter's explanation of why full oxidation produces such different sensory profiles than partial oxidation. It demonstrates why controlling oxidation timing is critical to tea quality.</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Wikipedia Contributors (2025). </w:t>
      </w:r>
      <w:r>
        <w:rPr>
          <w:rFonts w:ascii="Calibri" w:cs="Calibri" w:eastAsia="Calibri" w:hAnsi="Calibri"/>
          <w:i/>
          <w:iCs/>
          <w:sz w:val="22"/>
          <w:szCs w:val="22"/>
        </w:rPr>
        <w:t xml:space="preserve">Tea Processing</w:t>
      </w:r>
      <w:r>
        <w:rPr>
          <w:rFonts w:ascii="Calibri" w:cs="Calibri" w:eastAsia="Calibri" w:hAnsi="Calibri"/>
          <w:color w:val="336699"/>
          <w:sz w:val="20"/>
          <w:szCs w:val="20"/>
        </w:rPr>
        <w:t xml:space="preserve"> https://en.wikipedia.org/wiki/Tea_processing</w:t>
      </w:r>
    </w:p>
    <w:p>
      <w:pPr>
        <w:spacing w:after="40"/>
        <w:ind w:left="360"/>
      </w:pPr>
      <w:r>
        <w:rPr>
          <w:rFonts w:ascii="Calibri" w:cs="Calibri" w:eastAsia="Calibri" w:hAnsi="Calibri"/>
          <w:sz w:val="22"/>
          <w:szCs w:val="22"/>
        </w:rPr>
        <w:t xml:space="preserve">This encyclopedic entry provides comprehensive coverage of tea processing methods across all major tea types. It describes withering as moisture reduction making leaves pliable for rolling; rolling/disruption as cell wall rupture to promote oxidation; oxidation as the enzymatic browning controlled by temperature (80-85°F optimal) and humidity; and kill-green/fixation as heat application (panning or steaming) to denature oxidative enzymes. The article explains that green tea processing stops oxidation almost immediately through fixation, oolong allows 5-70% oxidation before fixation, and black tea undergoes 100% oxidation. Processing differences, not plant variety, determine tea type.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While not a peer-reviewed source, this well-documented encyclopedia article provides clear, accessible explanations of all major processing steps that complement primary research. It helps students understand the sequential logic of tea processing and how each step manipulates chemistry to create different tea types.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Heiss, Mary Lou and Heiss, Robert J. (2010). </w:t>
      </w:r>
      <w:r>
        <w:rPr>
          <w:rFonts w:ascii="Calibri" w:cs="Calibri" w:eastAsia="Calibri" w:hAnsi="Calibri"/>
          <w:i/>
          <w:iCs/>
          <w:sz w:val="22"/>
          <w:szCs w:val="22"/>
        </w:rPr>
        <w:t xml:space="preserve">The Tea Enthusiast's Handbook: A Guide to Enjoying the World's Best Teas</w:t>
      </w:r>
      <w:r>
        <w:rPr>
          <w:rFonts w:ascii="Calibri" w:cs="Calibri" w:eastAsia="Calibri" w:hAnsi="Calibri"/>
          <w:color w:val="336699"/>
          <w:sz w:val="20"/>
          <w:szCs w:val="20"/>
        </w:rPr>
        <w:t xml:space="preserve"> https://www.amazon.com/Tea-Enthusiasts-Handbook-Enjoying-Worlds/dp/158008804X</w:t>
      </w:r>
    </w:p>
    <w:p>
      <w:pPr>
        <w:spacing w:after="40"/>
        <w:ind w:left="360"/>
      </w:pPr>
      <w:r>
        <w:rPr>
          <w:rFonts w:ascii="Calibri" w:cs="Calibri" w:eastAsia="Calibri" w:hAnsi="Calibri"/>
          <w:sz w:val="22"/>
          <w:szCs w:val="22"/>
        </w:rPr>
        <w:t xml:space="preserve">This authoritative handbook emphasizes that tea making is fundamentally craft-based, requiring skilled artisans who rely on sight, smell, touch, and hearing to determine how tea is progressing through processing stages. The authors explain that tea makers must make critical adjustments during manufacture that they know are needed but cannot always explain verbally—hands feeling leaf changes, eyes watching progress, ears listening for sounds of leaf responding to heat, nose detecting aroma development. The book stresses that cultural habits, customs, and history influence teas made in each region, and that no two batches of even the 'same' tea are ever exactly alike due to terroir and human decision-making.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source provides essential coverage of the craft dimension emphasized in the chapter—the human judgment and generational knowledge embedded in processing traditions. It illustrates why tea making is not just chemistry but artisanal skill, supporting the chapter's theme that processing decisions interact with raw material quality.</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Li, J., et al. (2022). </w:t>
      </w:r>
      <w:r>
        <w:rPr>
          <w:rFonts w:ascii="Calibri" w:cs="Calibri" w:eastAsia="Calibri" w:hAnsi="Calibri"/>
          <w:i/>
          <w:iCs/>
          <w:sz w:val="22"/>
          <w:szCs w:val="22"/>
        </w:rPr>
        <w:t xml:space="preserve">Effects of Temperature and Light on Quality-Related Metabolites in Tea [Camellia sinensis (L.) Kuntze] Leaves</w:t>
      </w:r>
      <w:r>
        <w:rPr>
          <w:rFonts w:ascii="Calibri" w:cs="Calibri" w:eastAsia="Calibri" w:hAnsi="Calibri"/>
          <w:color w:val="666666"/>
          <w:sz w:val="20"/>
          <w:szCs w:val="20"/>
        </w:rPr>
        <w:t xml:space="preserve"> DOI: 10.1016/j.foodres.2022.111959</w:t>
      </w:r>
      <w:r>
        <w:rPr>
          <w:rFonts w:ascii="Calibri" w:cs="Calibri" w:eastAsia="Calibri" w:hAnsi="Calibri"/>
          <w:color w:val="336699"/>
          <w:sz w:val="20"/>
          <w:szCs w:val="20"/>
        </w:rPr>
        <w:t xml:space="preserve"> https://www.sciencedirect.com/science/article/abs/pii/S0963996922009401</w:t>
      </w:r>
    </w:p>
    <w:p>
      <w:pPr>
        <w:spacing w:after="40"/>
        <w:ind w:left="360"/>
      </w:pPr>
      <w:r>
        <w:rPr>
          <w:rFonts w:ascii="Calibri" w:cs="Calibri" w:eastAsia="Calibri" w:hAnsi="Calibri"/>
          <w:sz w:val="22"/>
          <w:szCs w:val="22"/>
        </w:rPr>
        <w:t xml:space="preserve">This study demonstrates that high-altitude growing conditions significantly affect tea leaf chemistry by simulating temperature and light changes at different elevations. Research revealed that catechin biosynthesis is inhibited at high altitudes while free amino acid content increases, leading to decreased polyphenol-to-amino acid ratios. High-altitude leaves contain more smooth EC and EGC but fewer astringent ECG and EGCG. The study confirms that altitude-related environmental factors fundamentally alter the raw material that tea makers work with, affecting how leaves respond to oxidation during processing.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paper provides scientific evidence for the chapter's claim that terroir concepts from earlier chapters must be revisited because processing choices interact powerfully with environmental conditions. It demonstrates that a high-altitude leaf with specific catechin profiles responds differently to oxidation than a lowland leaf, exemplifying the nature-craft interplay.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2026-02-20T04:08:48.714Z</dcterms:created>
  <dcterms:modified xsi:type="dcterms:W3CDTF">2026-02-20T04:08:48.714Z</dcterms:modified>
</cp:coreProperties>
</file>

<file path=docProps/custom.xml><?xml version="1.0" encoding="utf-8"?>
<Properties xmlns="http://schemas.openxmlformats.org/officeDocument/2006/custom-properties" xmlns:vt="http://schemas.openxmlformats.org/officeDocument/2006/docPropsVTypes"/>
</file>