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One Leaf, Ten Thousand Cups: The Science and Art of Tea</w:t>
      </w:r>
    </w:p>
    <w:p>
      <w:pPr>
        <w:spacing w:after="200"/>
        <w:jc w:val="center"/>
      </w:pPr>
      <w:r>
        <w:rPr>
          <w:rFonts w:ascii="Calibri" w:cs="Calibri" w:eastAsia="Calibri" w:hAnsi="Calibri"/>
          <w:sz w:val="24"/>
          <w:szCs w:val="24"/>
        </w:rPr>
        <w:t xml:space="preserve">Training Your Tongue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The Genetic Lottery: PTC Taste Test (10-12 minutes)</w:t>
      </w:r>
    </w:p>
    <w:p>
      <w:pPr>
        <w:spacing w:after="120"/>
      </w:pPr>
      <w:r>
        <w:rPr>
          <w:rFonts w:ascii="Calibri" w:cs="Calibri" w:eastAsia="Calibri" w:hAnsi="Calibri"/>
          <w:sz w:val="22"/>
          <w:szCs w:val="22"/>
        </w:rPr>
        <w:t xml:space="preserve">Students receive PTC/PROP test strips and taste them to discover their genetic taster status (non-taster, taster, or supertaster). After tasting, instructor conducts live polling (show of hands or phone poll) to visualize the genetic distribution across the room. Students then turn to neighbors (1-2 seats away) to compare experiences and discuss why some taste nothing while others find it unbearable. Instructor reveals the genetic basis and connects to tea tasting (why some people are sensitive to bitterness in green tea).</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PTC/PROP test strips (one per student), optional: live polling software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Directly experience genetic variation in taste perception; understand that 'taste' is not universal but biologically variable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identically for any class size. For larger groups, use polling software instead of hands for clearer visualization.</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Nose vs. Mouth Showdown (8-10 minutes)</w:t>
      </w:r>
    </w:p>
    <w:p>
      <w:pPr>
        <w:spacing w:after="120"/>
      </w:pPr>
      <w:r>
        <w:rPr>
          <w:rFonts w:ascii="Calibri" w:cs="Calibri" w:eastAsia="Calibri" w:hAnsi="Calibri"/>
          <w:sz w:val="22"/>
          <w:szCs w:val="22"/>
        </w:rPr>
        <w:t xml:space="preserve">Students receive a small tea sample (or flavor sample). First round: taste while pinching nose closed. Second round: release nose and taste again. Students immediately discuss with neighbors (turn to 1-2 people nearby) what changed. Instructor facilitates whole-class debrief asking 'Who experienced a dramatic difference?' and 'What flavors appeared when you released your nose?' This viscerally demonstrates that most 'taste' is actually retronasal smell. Instructor explains the anatomical pathway while students can still feel the sensation.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Small tea samples or flavor samples (pre-distributed), napkins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Experience the difference between taste and retronasal olfaction; understand that flavor is multi-sensory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Highly scalable. Pre-distribute samples before class starts. Use document camera to show nose-pinching technique if needed.</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Triangle Test Detective (15-18 minutes)</w:t>
      </w:r>
    </w:p>
    <w:p>
      <w:pPr>
        <w:spacing w:after="120"/>
      </w:pPr>
      <w:r>
        <w:rPr>
          <w:rFonts w:ascii="Calibri" w:cs="Calibri" w:eastAsia="Calibri" w:hAnsi="Calibri"/>
          <w:sz w:val="22"/>
          <w:szCs w:val="22"/>
        </w:rPr>
        <w:t xml:space="preserve">Students receive three coded tea samples (A, B, C) — two are identical, one is different. Working with immediate neighbors (2-3 people in adjacent seats), students taste all three and debate which is the odd one out. They must articulate WHY using specific sensory vocabulary (astringent, floral, grassy, umami, etc.). Instructor polls the room on their conclusions, then reveals the answer and discusses which compounds create the detectable differences. Groups that correctly identified AND used precise vocabulary can earn recognition.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Three pre-distributed tea samples per student (coded), tasting protocol handout with vocabulary list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Apply structured tasting methodology; practice sensory vocabulary; understand how specific compounds create detectable differences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Pre-distribution is key for large groups. Use row leaders to help distribute. Limit discussion to immediate neighbors only to avoid chaos.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Trigeminal Body Mapping (10-12 minutes)</w:t>
      </w:r>
    </w:p>
    <w:p>
      <w:pPr>
        <w:spacing w:after="120"/>
      </w:pPr>
      <w:r>
        <w:rPr>
          <w:rFonts w:ascii="Calibri" w:cs="Calibri" w:eastAsia="Calibri" w:hAnsi="Calibri"/>
          <w:sz w:val="22"/>
          <w:szCs w:val="22"/>
        </w:rPr>
        <w:t xml:space="preserve">Students taste a highly astringent tea (or something with capsaicin/menthol). Instead of just 'tasting,' they map WHERE they feel sensations: tongue, cheeks, throat, nasal cavity, lips. Students mark locations on a simple mouth diagram (projected or in handout), using different symbols for different sensations (tingling, drying, heat, cooling). Students compare maps with neighbors, discussing variations. Instructor explains trigeminal nerve activation and why these sensations aren't technically 'taste' but crucial to flavor experience.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Astringent tea sample or flavored sample (pre-distributed), mouth diagram handout or projected image, pens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Distinguish trigeminal sensation from taste/smell; understand the third pillar of flavor perception; recognize individual variation in sensitivity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well for any size. Digital version possible (students use phones to mark up a shared diagram). Focus neighbor discussion on 2-3 adjacent seats.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Vocabulary Auction: Describe to Win (12-15 minutes)</w:t>
      </w:r>
    </w:p>
    <w:p>
      <w:pPr>
        <w:spacing w:after="120"/>
      </w:pPr>
      <w:r>
        <w:rPr>
          <w:rFonts w:ascii="Calibri" w:cs="Calibri" w:eastAsia="Calibri" w:hAnsi="Calibri"/>
          <w:sz w:val="22"/>
          <w:szCs w:val="22"/>
        </w:rPr>
        <w:t xml:space="preserve">Students taste a complex tea sample. The challenge: describe it using as many SPECIFIC, TECHNICAL terms as possible (not vague words like 'good' or 'nice'). Students write their descriptions (1-2 minutes), then share with neighbors to create a combined 'best description.' Instructor cold-calls on several groups to share their descriptions while projecting a vocabulary reference list. Class votes on which description is most precise and evocative. Instructor dissects winning descriptions to show how vocabulary captures specific sensory pathways (e.g., 'vegetal' = volatile aldehydes, 'astringent' = tannin-protein binding).</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Complex tea sample (pre-distributed), projected vocabulary reference list, paper for writing</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Build and apply sensory vocabulary; connect descriptive terms to actual chemical compounds and sensory mechanisms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For very large classes, use row-based voting or polling software. Focus collaboration on immediate neighbors (2-3 people) to keep manageable.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Cultural Flavor Time Machine (8-10 minutes)</w:t>
      </w:r>
    </w:p>
    <w:p>
      <w:pPr>
        <w:spacing w:after="120"/>
      </w:pPr>
      <w:r>
        <w:rPr>
          <w:rFonts w:ascii="Calibri" w:cs="Calibri" w:eastAsia="Calibri" w:hAnsi="Calibri"/>
          <w:sz w:val="22"/>
          <w:szCs w:val="22"/>
        </w:rPr>
        <w:t xml:space="preserve">Students taste a specific tea or flavor (e.g., jasmine, pu-erh, matcha). Instructor asks: 'What does this remind you of? What memories or associations arise?' Students share with immediate neighbors their cultural or personal associations. Instructor then cold-calls on 5-8 students from different backgrounds to share with the whole class, writing key themes on the board. The goal: reveal how the SAME chemical stimulus creates wildly different experiences based on cultural context and memory. Instructor connects this to learned versus innate responses in taste perception.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Tea/flavor sample with strong cultural associations (pre-distributed), whiteboard for collecting responses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Understand that taste perception is culturally constructed, not just biological; recognize how memory and context shape flavor experience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Highly scalable. Encourage diverse voices by deliberately calling on different areas of the room. Use anonymous polling if students are shy about sharing cultural experiences.</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2026-02-20T04:45:13.968Z</dcterms:created>
  <dcterms:modified xsi:type="dcterms:W3CDTF">2026-02-20T04:45:13.968Z</dcterms:modified>
</cp:coreProperties>
</file>

<file path=docProps/custom.xml><?xml version="1.0" encoding="utf-8"?>
<Properties xmlns="http://schemas.openxmlformats.org/officeDocument/2006/custom-properties" xmlns:vt="http://schemas.openxmlformats.org/officeDocument/2006/docPropsVTypes"/>
</file>