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Training Your Tongue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scientific foundation for 'Training Your Tongue' by establishing three core principles: (1) Flavor perception emerges from three distinct physiological systems—taste receptors on the tongue detecting five basic tastes via GPCRs and ion channels, retronasal olfaction delivering the majority of flavor information through a separate neural pathway that engages gustatory cortex, and trigeminal chemesthesis creating astringency and mouthfeel through activation of polymodal nociceptors; (2) Specific tea compounds activate specific sensory pathways in measurable ways—L-theanine binds to T1R1+T1R3 umami receptors explaining gyokuro's savory-sweet character, gallate-type catechins (EGCG, ECG) bind salivary proteins and activate trigeminal neurons creating puckering astringency, and volatile compounds reach olfactory receptors retronasally as tea cools; (3) Genetic variation (particularly TAS2R38 polymorphisms affecting bitter sensitivity) and cultural factors (dietary exposure altering taste thresholds across populations) mean two students genuinely experience different sensory qualities from identical tea—this is not measurement error but biological and cultural diversity. The professional tea evaluation methods from Chinese, British, and Japanese traditions provide structured frameworks (cupping protocols, descriptive lexicons, scoring systems) that transform subjective experience into communicable information. Key pedagogical insight: students should understand that sensory literacy requires both biological knowledge (receptor function, neural pathways, genetic variation) and practiced skill (structured tasting, vocabulary development, calibrated evaluation) to meaningfully describe and compare their tea experiences despite individual perceptual differences.</w:t>
      </w:r>
    </w:p>
    <w:p>
      <w:pPr>
        <w:pStyle w:val="Heading2"/>
        <w:spacing w:before="200" w:after="120"/>
      </w:pPr>
      <w:r>
        <w:rPr>
          <w:rFonts w:ascii="Calibri" w:cs="Calibri" w:eastAsia="Calibri" w:hAnsi="Calibri"/>
          <w:b/>
          <w:bCs/>
          <w:sz w:val="24"/>
          <w:szCs w:val="24"/>
        </w:rPr>
        <w:t xml:space="preserve">Sources (12)</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Zhao GQ, Zhang Y, Hoon MA, Chandrashekar J, Erlenbach I, Ryba NJ, Zuker CS (2003). </w:t>
      </w:r>
      <w:r>
        <w:rPr>
          <w:rFonts w:ascii="Calibri" w:cs="Calibri" w:eastAsia="Calibri" w:hAnsi="Calibri"/>
          <w:i/>
          <w:iCs/>
          <w:sz w:val="22"/>
          <w:szCs w:val="22"/>
        </w:rPr>
        <w:t xml:space="preserve">The Receptors for Mammalian Sweet and Umami Taste</w:t>
      </w:r>
      <w:r>
        <w:rPr>
          <w:rFonts w:ascii="Calibri" w:cs="Calibri" w:eastAsia="Calibri" w:hAnsi="Calibri"/>
          <w:color w:val="666666"/>
          <w:sz w:val="20"/>
          <w:szCs w:val="20"/>
        </w:rPr>
        <w:t xml:space="preserve"> DOI: 10.1016/S0092-8674(03)00844-4</w:t>
      </w:r>
      <w:r>
        <w:rPr>
          <w:rFonts w:ascii="Calibri" w:cs="Calibri" w:eastAsia="Calibri" w:hAnsi="Calibri"/>
          <w:color w:val="336699"/>
          <w:sz w:val="20"/>
          <w:szCs w:val="20"/>
        </w:rPr>
        <w:t xml:space="preserve"> https://www.cell.com/fulltext/S0092-8674(03)00844-4</w:t>
      </w:r>
    </w:p>
    <w:p>
      <w:pPr>
        <w:spacing w:after="40"/>
        <w:ind w:left="360"/>
      </w:pPr>
      <w:r>
        <w:rPr>
          <w:rFonts w:ascii="Calibri" w:cs="Calibri" w:eastAsia="Calibri" w:hAnsi="Calibri"/>
          <w:sz w:val="22"/>
          <w:szCs w:val="22"/>
        </w:rPr>
        <w:t xml:space="preserve">Seminal paper demonstrating that sweet and umami taste are strictly dependent on T1R receptors through knockout mouse studies. Shows umami taste is mediated by T1R1+T1R3 heteromeric GPCR and sweet by T1R2+T1R3, establishing the molecular basis of these taste modalities and their shared receptor repertoire.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paper for understanding how taste receptors detect specific compounds. Essential for explaining how L-theanine in tea activates umami receptors and how students' genetic variations in these receptors affect taste perception.</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Blankenship ML, Grigorova M, Katz DB, Maier JX (2019). </w:t>
      </w:r>
      <w:r>
        <w:rPr>
          <w:rFonts w:ascii="Calibri" w:cs="Calibri" w:eastAsia="Calibri" w:hAnsi="Calibri"/>
          <w:i/>
          <w:iCs/>
          <w:sz w:val="22"/>
          <w:szCs w:val="22"/>
        </w:rPr>
        <w:t xml:space="preserve">Retronasal Odor Perception Requires Taste Cortex, but Orthonasal Does Not</w:t>
      </w:r>
      <w:r>
        <w:rPr>
          <w:rFonts w:ascii="Calibri" w:cs="Calibri" w:eastAsia="Calibri" w:hAnsi="Calibri"/>
          <w:color w:val="666666"/>
          <w:sz w:val="20"/>
          <w:szCs w:val="20"/>
        </w:rPr>
        <w:t xml:space="preserve"> DOI: 10.1016/j.cub.2018.11.011</w:t>
      </w:r>
      <w:r>
        <w:rPr>
          <w:rFonts w:ascii="Calibri" w:cs="Calibri" w:eastAsia="Calibri" w:hAnsi="Calibri"/>
          <w:color w:val="336699"/>
          <w:sz w:val="20"/>
          <w:szCs w:val="20"/>
        </w:rPr>
        <w:t xml:space="preserve"> https://pubmed.ncbi.nlm.nih.gov/30581018/</w:t>
      </w:r>
    </w:p>
    <w:p>
      <w:pPr>
        <w:spacing w:after="40"/>
        <w:ind w:left="360"/>
      </w:pPr>
      <w:r>
        <w:rPr>
          <w:rFonts w:ascii="Calibri" w:cs="Calibri" w:eastAsia="Calibri" w:hAnsi="Calibri"/>
          <w:sz w:val="22"/>
          <w:szCs w:val="22"/>
        </w:rPr>
        <w:t xml:space="preserve">Demonstrates using optogenetic manipulation that retronasal olfaction (odors from inside the mouth during consumption) is processed by gustatory cortex while orthonasal olfaction is not, revealing distinct neural circuits for these two submodalities of olfaction that both stimulate the same olfactory epithelium.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explaining why the majority of what students experience as 'flavor' when drinking tea is actually retronasal olfaction, not taste. Shows the neurological basis for why holding your nose changes tea perception fundamentally.</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Hummel T, Welge-Lüssen A (2012). </w:t>
      </w:r>
      <w:r>
        <w:rPr>
          <w:rFonts w:ascii="Calibri" w:cs="Calibri" w:eastAsia="Calibri" w:hAnsi="Calibri"/>
          <w:i/>
          <w:iCs/>
          <w:sz w:val="22"/>
          <w:szCs w:val="22"/>
        </w:rPr>
        <w:t xml:space="preserve">Retronasal Perception of Odors</w:t>
      </w:r>
      <w:r>
        <w:rPr>
          <w:rFonts w:ascii="Calibri" w:cs="Calibri" w:eastAsia="Calibri" w:hAnsi="Calibri"/>
          <w:color w:val="666666"/>
          <w:sz w:val="20"/>
          <w:szCs w:val="20"/>
        </w:rPr>
        <w:t xml:space="preserve"> DOI: 10.1016/j.physbeh.2012.02.010</w:t>
      </w:r>
      <w:r>
        <w:rPr>
          <w:rFonts w:ascii="Calibri" w:cs="Calibri" w:eastAsia="Calibri" w:hAnsi="Calibri"/>
          <w:color w:val="336699"/>
          <w:sz w:val="20"/>
          <w:szCs w:val="20"/>
        </w:rPr>
        <w:t xml:space="preserve"> https://www.sciencedirect.com/science/article/abs/pii/S0031938412000947</w:t>
      </w:r>
    </w:p>
    <w:p>
      <w:pPr>
        <w:spacing w:after="40"/>
        <w:ind w:left="360"/>
      </w:pPr>
      <w:r>
        <w:rPr>
          <w:rFonts w:ascii="Calibri" w:cs="Calibri" w:eastAsia="Calibri" w:hAnsi="Calibri"/>
          <w:sz w:val="22"/>
          <w:szCs w:val="22"/>
        </w:rPr>
        <w:t xml:space="preserve">Review establishing clear differences between orthonasal and retronasal olfaction in neuronal processing and perception. Explains how flavor perception results from interaction between ortho- and retronasal smell, taste, trigeminal activation and texture, making it difficult to investigate factors in isolation.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theoretical framework for understanding how tea volatiles reach olfactory receptors through two distinct pathways and why retronasal olfaction is often confused with taste, supporting the chapter's discussion of the three pillars of flavor.</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Schöbel N, Radtke D, Kyereme J, Wollmann N, Cichy A, Obst K, et al. (2014). </w:t>
      </w:r>
      <w:r>
        <w:rPr>
          <w:rFonts w:ascii="Calibri" w:cs="Calibri" w:eastAsia="Calibri" w:hAnsi="Calibri"/>
          <w:i/>
          <w:iCs/>
          <w:sz w:val="22"/>
          <w:szCs w:val="22"/>
        </w:rPr>
        <w:t xml:space="preserve">Astringency Is a Trigeminal Sensation That Involves the Activation of G Protein–Coupled Signaling by Phenolic Compounds</w:t>
      </w:r>
      <w:r>
        <w:rPr>
          <w:rFonts w:ascii="Calibri" w:cs="Calibri" w:eastAsia="Calibri" w:hAnsi="Calibri"/>
          <w:color w:val="666666"/>
          <w:sz w:val="20"/>
          <w:szCs w:val="20"/>
        </w:rPr>
        <w:t xml:space="preserve"> DOI: 10.1093/chemse/bju014</w:t>
      </w:r>
      <w:r>
        <w:rPr>
          <w:rFonts w:ascii="Calibri" w:cs="Calibri" w:eastAsia="Calibri" w:hAnsi="Calibri"/>
          <w:color w:val="336699"/>
          <w:sz w:val="20"/>
          <w:szCs w:val="20"/>
        </w:rPr>
        <w:t xml:space="preserve"> https://academic.oup.com/chemse/article/39/6/471/2908142</w:t>
      </w:r>
    </w:p>
    <w:p>
      <w:pPr>
        <w:spacing w:after="40"/>
        <w:ind w:left="360"/>
      </w:pPr>
      <w:r>
        <w:rPr>
          <w:rFonts w:ascii="Calibri" w:cs="Calibri" w:eastAsia="Calibri" w:hAnsi="Calibri"/>
          <w:sz w:val="22"/>
          <w:szCs w:val="22"/>
        </w:rPr>
        <w:t xml:space="preserve">Demonstrates through human nerve block studies that astringency perception remains intact when taste nerves are blocked but disappears when trigeminal nerves are blocked. Shows tea catechins activate trigeminal ganglion neurons via G-protein coupled signaling, particularly galloyl-containing compounds like EGCG.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explaining how tea catechins create astringency through trigeminal activation, not taste or smell. Directly addresses how specific tea compounds (EGCG, ECG) bind salivary proteins and activate sensory pathways that create the 'body' and mouthfeel of tea.</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Campa D, Mottini A, Sereno M, Maltese A, Macari G, Ducci F, et al. (2019). </w:t>
      </w:r>
      <w:r>
        <w:rPr>
          <w:rFonts w:ascii="Calibri" w:cs="Calibri" w:eastAsia="Calibri" w:hAnsi="Calibri"/>
          <w:i/>
          <w:iCs/>
          <w:sz w:val="22"/>
          <w:szCs w:val="22"/>
        </w:rPr>
        <w:t xml:space="preserve">TAS2R38 Bitter Taste Receptor and Attainment of Exceptional Longevity</w:t>
      </w:r>
      <w:r>
        <w:rPr>
          <w:rFonts w:ascii="Calibri" w:cs="Calibri" w:eastAsia="Calibri" w:hAnsi="Calibri"/>
          <w:color w:val="666666"/>
          <w:sz w:val="20"/>
          <w:szCs w:val="20"/>
        </w:rPr>
        <w:t xml:space="preserve"> DOI: 10.1038/s41598-019-54604-1</w:t>
      </w:r>
      <w:r>
        <w:rPr>
          <w:rFonts w:ascii="Calibri" w:cs="Calibri" w:eastAsia="Calibri" w:hAnsi="Calibri"/>
          <w:color w:val="336699"/>
          <w:sz w:val="20"/>
          <w:szCs w:val="20"/>
        </w:rPr>
        <w:t xml:space="preserve"> https://www.nature.com/articles/s41598-019-54604-1</w:t>
      </w:r>
    </w:p>
    <w:p>
      <w:pPr>
        <w:spacing w:after="40"/>
        <w:ind w:left="360"/>
      </w:pPr>
      <w:r>
        <w:rPr>
          <w:rFonts w:ascii="Calibri" w:cs="Calibri" w:eastAsia="Calibri" w:hAnsi="Calibri"/>
          <w:sz w:val="22"/>
          <w:szCs w:val="22"/>
        </w:rPr>
        <w:t xml:space="preserve">Studies TAS2R38 genetic variants (PAV/PAV vs AVI/AVI haplotypes) associated with phenylthiocarbamide (PTC) bitter taste sensitivity. Shows bitter receptor is widely expressed throughout the body mediating diverse non-tasting functions, and genetic variants associate with taste perception, food preferences, diet, nutrition, and immune responses.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concrete example of genetic variation in taste perception (supertaster/nontaster polymorphism) that explains why two students tasting the same tea genuinely experience different levels of bitterness. Essential for chapter's discussion of subjective dimensions of tasting.</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Risso DS, Mezzavilla M, Pagani L, Robino A, Morini G, et al. (2016). </w:t>
      </w:r>
      <w:r>
        <w:rPr>
          <w:rFonts w:ascii="Calibri" w:cs="Calibri" w:eastAsia="Calibri" w:hAnsi="Calibri"/>
          <w:i/>
          <w:iCs/>
          <w:sz w:val="22"/>
          <w:szCs w:val="22"/>
        </w:rPr>
        <w:t xml:space="preserve">Global Diversity in the TAS2R38 Bitter Taste Receptor: Revisiting a Classic Evolutionary PROPosal</w:t>
      </w:r>
      <w:r>
        <w:rPr>
          <w:rFonts w:ascii="Calibri" w:cs="Calibri" w:eastAsia="Calibri" w:hAnsi="Calibri"/>
          <w:color w:val="666666"/>
          <w:sz w:val="20"/>
          <w:szCs w:val="20"/>
        </w:rPr>
        <w:t xml:space="preserve"> DOI: 10.1038/srep25506</w:t>
      </w:r>
      <w:r>
        <w:rPr>
          <w:rFonts w:ascii="Calibri" w:cs="Calibri" w:eastAsia="Calibri" w:hAnsi="Calibri"/>
          <w:color w:val="336699"/>
          <w:sz w:val="20"/>
          <w:szCs w:val="20"/>
        </w:rPr>
        <w:t xml:space="preserve"> https://www.nature.com/articles/srep25506</w:t>
      </w:r>
    </w:p>
    <w:p>
      <w:pPr>
        <w:spacing w:after="40"/>
        <w:ind w:left="360"/>
      </w:pPr>
      <w:r>
        <w:rPr>
          <w:rFonts w:ascii="Calibri" w:cs="Calibri" w:eastAsia="Calibri" w:hAnsi="Calibri"/>
          <w:sz w:val="22"/>
          <w:szCs w:val="22"/>
        </w:rPr>
        <w:t xml:space="preserve">Analyzes TAS2R38 database of 5,589 individuals from 105 populations showing global predominance of PAV and AVI haplotypes. Finds signs of ancient balancing selection with demographic events explaining current variation patterns. Confirms relationships between PTC/PROP bitterness intensity and perception of natural compounds across populations.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Demonstrates that genetic variation in bitter taste is ancient and varies across populations, supporting the chapter's point that taste perception differences are biological features, not weaknesses. Shows natural compounds in foods (like tea catechins) correlate with TAS2R38 variants.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Narukawa M, Toda Y, Nakagita T, Hayashi Y, Misaka T (2014). </w:t>
      </w:r>
      <w:r>
        <w:rPr>
          <w:rFonts w:ascii="Calibri" w:cs="Calibri" w:eastAsia="Calibri" w:hAnsi="Calibri"/>
          <w:i/>
          <w:iCs/>
          <w:sz w:val="22"/>
          <w:szCs w:val="22"/>
        </w:rPr>
        <w:t xml:space="preserve">L-Theanine Elicits Umami Taste via the T1R1 + T1R3 Umami Taste Receptor</w:t>
      </w:r>
      <w:r>
        <w:rPr>
          <w:rFonts w:ascii="Calibri" w:cs="Calibri" w:eastAsia="Calibri" w:hAnsi="Calibri"/>
          <w:color w:val="666666"/>
          <w:sz w:val="20"/>
          <w:szCs w:val="20"/>
        </w:rPr>
        <w:t xml:space="preserve"> DOI: 10.1007/s00726-014-1713-3</w:t>
      </w:r>
      <w:r>
        <w:rPr>
          <w:rFonts w:ascii="Calibri" w:cs="Calibri" w:eastAsia="Calibri" w:hAnsi="Calibri"/>
          <w:color w:val="336699"/>
          <w:sz w:val="20"/>
          <w:szCs w:val="20"/>
        </w:rPr>
        <w:t xml:space="preserve"> https://link.springer.com/article/10.1007/s00726-014-1713-3</w:t>
      </w:r>
    </w:p>
    <w:p>
      <w:pPr>
        <w:spacing w:after="40"/>
        <w:ind w:left="360"/>
      </w:pPr>
      <w:r>
        <w:rPr>
          <w:rFonts w:ascii="Calibri" w:cs="Calibri" w:eastAsia="Calibri" w:hAnsi="Calibri"/>
          <w:sz w:val="22"/>
          <w:szCs w:val="22"/>
        </w:rPr>
        <w:t xml:space="preserve">Demonstrates that L-theanine, the unique amino acid in green tea, activates T1R1+T1R3-expressing cells and shows synergistic response with inosine 5'-monophosphate. Site-directed mutagenesis reveals L-theanine binds to L-amino acid binding site in Venus flytrap domain of T1R1, eliciting umami taste.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molecular mechanism for how specific tea compound (L-theanine) activates specific sensory pathway (umami receptors), exemplifying chapter's goal of connecting chemistry learned in earlier chapters to students' sensory experience. Explains why gyokuro and matcha taste 'sweet but not sugary.'</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Liu Z, de Bruijn WJC, Bruins ME, Vincken JP (2022). </w:t>
      </w:r>
      <w:r>
        <w:rPr>
          <w:rFonts w:ascii="Calibri" w:cs="Calibri" w:eastAsia="Calibri" w:hAnsi="Calibri"/>
          <w:i/>
          <w:iCs/>
          <w:sz w:val="22"/>
          <w:szCs w:val="22"/>
        </w:rPr>
        <w:t xml:space="preserve">Exploring the Relative Astringency of Tea Catechins and Distinct Astringent Sensation via an In Vitro Assay Composed of Artificial Oil Bodies</w:t>
      </w:r>
      <w:r>
        <w:rPr>
          <w:rFonts w:ascii="Calibri" w:cs="Calibri" w:eastAsia="Calibri" w:hAnsi="Calibri"/>
          <w:color w:val="666666"/>
          <w:sz w:val="20"/>
          <w:szCs w:val="20"/>
        </w:rPr>
        <w:t xml:space="preserve"> DOI: 10.3390/foods11182807</w:t>
      </w:r>
      <w:r>
        <w:rPr>
          <w:rFonts w:ascii="Calibri" w:cs="Calibri" w:eastAsia="Calibri" w:hAnsi="Calibri"/>
          <w:color w:val="336699"/>
          <w:sz w:val="20"/>
          <w:szCs w:val="20"/>
        </w:rPr>
        <w:t xml:space="preserve"> https://pmc.ncbi.nlm.nih.gov/articles/PMC9457659/</w:t>
      </w:r>
    </w:p>
    <w:p>
      <w:pPr>
        <w:spacing w:after="40"/>
        <w:ind w:left="360"/>
      </w:pPr>
      <w:r>
        <w:rPr>
          <w:rFonts w:ascii="Calibri" w:cs="Calibri" w:eastAsia="Calibri" w:hAnsi="Calibri"/>
          <w:sz w:val="22"/>
          <w:szCs w:val="22"/>
        </w:rPr>
        <w:t xml:space="preserve">Establishes relative astringency order of eight tea catechins via artificial oil body assay: ECG &gt; EGCG &gt; GCG &gt; CG &gt; EGC &gt; EC &gt; GC &gt; C. Shows gallate-type catechins are more astringent than non-gallate types. Demonstrates catechins create 'rough' astringency while flavonol glycosides create 'velvety' astringency through distinct surface configurations with salivary proteins.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specific ranking of how different tea catechins create astringency by binding to salivary proteins, allowing students to understand why brewing time affects astringency exponentially. Connects specific chemical structures (galloyl moieties) to distinct sensory qualities.</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Trachootham D, Satoh-Kuriwada S, Lam-ubol A, Promkam C, Chotechuang N, Sasano T, Shoji N (2018). </w:t>
      </w:r>
      <w:r>
        <w:rPr>
          <w:rFonts w:ascii="Calibri" w:cs="Calibri" w:eastAsia="Calibri" w:hAnsi="Calibri"/>
          <w:i/>
          <w:iCs/>
          <w:sz w:val="22"/>
          <w:szCs w:val="22"/>
        </w:rPr>
        <w:t xml:space="preserve">Differences in Taste Perception and Spicy Preference: A Thai–Japanese Cross-cultural Study</w:t>
      </w:r>
      <w:r>
        <w:rPr>
          <w:rFonts w:ascii="Calibri" w:cs="Calibri" w:eastAsia="Calibri" w:hAnsi="Calibri"/>
          <w:color w:val="666666"/>
          <w:sz w:val="20"/>
          <w:szCs w:val="20"/>
        </w:rPr>
        <w:t xml:space="preserve"> DOI: 10.1093/chemse/bjx071</w:t>
      </w:r>
      <w:r>
        <w:rPr>
          <w:rFonts w:ascii="Calibri" w:cs="Calibri" w:eastAsia="Calibri" w:hAnsi="Calibri"/>
          <w:color w:val="336699"/>
          <w:sz w:val="20"/>
          <w:szCs w:val="20"/>
        </w:rPr>
        <w:t xml:space="preserve"> https://academic.oup.com/chemse/article/43/1/65/4609710</w:t>
      </w:r>
    </w:p>
    <w:p>
      <w:pPr>
        <w:spacing w:after="40"/>
        <w:ind w:left="360"/>
      </w:pPr>
      <w:r>
        <w:rPr>
          <w:rFonts w:ascii="Calibri" w:cs="Calibri" w:eastAsia="Calibri" w:hAnsi="Calibri"/>
          <w:sz w:val="22"/>
          <w:szCs w:val="22"/>
        </w:rPr>
        <w:t xml:space="preserve">Cross-cultural matched case-control study of 168 adults showing Thai population had significantly higher taste thresholds (poorer sensitivity) for sweet, salty, sour, bitter, and umami compared to Japanese, with Thai having stronger spicy food preference. Demonstrates cultural/dietary factors influence taste perception across all five basic tastes.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Demonstrates that cultural familiarity and dietary practices genuinely alter taste sensitivity, not just preferences. Essential for explaining why students from different cultural backgrounds may experience the same tea differently—supporting chapter's emphasis that this is a feature, not weakness, of human tasting.</w:t>
      </w:r>
    </w:p>
    <w:p>
      <w:pPr>
        <w:spacing w:before="200" w:after="60"/>
      </w:pPr>
      <w:r>
        <w:rPr>
          <w:rFonts w:ascii="Calibri" w:cs="Calibri" w:eastAsia="Calibri" w:hAnsi="Calibri"/>
          <w:b/>
          <w:bCs/>
          <w:sz w:val="22"/>
          <w:szCs w:val="22"/>
        </w:rPr>
        <w:t xml:space="preserve">10. </w:t>
      </w:r>
      <w:r>
        <w:rPr>
          <w:rFonts w:ascii="Calibri" w:cs="Calibri" w:eastAsia="Calibri" w:hAnsi="Calibri"/>
          <w:b/>
          <w:bCs/>
          <w:sz w:val="22"/>
          <w:szCs w:val="22"/>
        </w:rPr>
        <w:t xml:space="preserve">Green BG, Nachtigal D, Hammond S, Lim J (2012). </w:t>
      </w:r>
      <w:r>
        <w:rPr>
          <w:rFonts w:ascii="Calibri" w:cs="Calibri" w:eastAsia="Calibri" w:hAnsi="Calibri"/>
          <w:i/>
          <w:iCs/>
          <w:sz w:val="22"/>
          <w:szCs w:val="22"/>
        </w:rPr>
        <w:t xml:space="preserve">Enhancement of Retronasal Odors by Taste</w:t>
      </w:r>
      <w:r>
        <w:rPr>
          <w:rFonts w:ascii="Calibri" w:cs="Calibri" w:eastAsia="Calibri" w:hAnsi="Calibri"/>
          <w:color w:val="666666"/>
          <w:sz w:val="20"/>
          <w:szCs w:val="20"/>
        </w:rPr>
        <w:t xml:space="preserve"> DOI: 10.1093/chemse/bjr059</w:t>
      </w:r>
      <w:r>
        <w:rPr>
          <w:rFonts w:ascii="Calibri" w:cs="Calibri" w:eastAsia="Calibri" w:hAnsi="Calibri"/>
          <w:color w:val="336699"/>
          <w:sz w:val="20"/>
          <w:szCs w:val="20"/>
        </w:rPr>
        <w:t xml:space="preserve"> https://pmc.ncbi.nlm.nih.gov/articles/PMC3243899/</w:t>
      </w:r>
    </w:p>
    <w:p>
      <w:pPr>
        <w:spacing w:after="40"/>
        <w:ind w:left="360"/>
      </w:pPr>
      <w:r>
        <w:rPr>
          <w:rFonts w:ascii="Calibri" w:cs="Calibri" w:eastAsia="Calibri" w:hAnsi="Calibri"/>
          <w:sz w:val="22"/>
          <w:szCs w:val="22"/>
        </w:rPr>
        <w:t xml:space="preserve">Shows that taste can enhance retronasal odor perception in congruent pairings (e.g., sucrose enhancing vanilla, citral, furaneol). Demonstrates this creates 'flavor objects' where retronasal odors, tastes, and somatosensations experienced together form multisensory percepts. Enhancement is strongest when all components are present together.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Explains how sweetness, umami, and other tastes in tea interact with volatile compounds to create integrated flavor perception. Supports discussion of why tea evaluation requires assessing appearance, aroma, taste, mouthfeel, and finish together—they form a unified perceptual experience.</w:t>
      </w:r>
    </w:p>
    <w:p>
      <w:pPr>
        <w:spacing w:before="200" w:after="60"/>
      </w:pPr>
      <w:r>
        <w:rPr>
          <w:rFonts w:ascii="Calibri" w:cs="Calibri" w:eastAsia="Calibri" w:hAnsi="Calibri"/>
          <w:b/>
          <w:bCs/>
          <w:sz w:val="22"/>
          <w:szCs w:val="22"/>
        </w:rPr>
        <w:t xml:space="preserve">11. </w:t>
      </w:r>
      <w:r>
        <w:rPr>
          <w:rFonts w:ascii="Calibri" w:cs="Calibri" w:eastAsia="Calibri" w:hAnsi="Calibri"/>
          <w:b/>
          <w:bCs/>
          <w:sz w:val="22"/>
          <w:szCs w:val="22"/>
        </w:rPr>
        <w:t xml:space="preserve">Eldeghaidy S, Marciani L, Hort J, Hollowood T, Singh G, Bush D, Foster T, Taylor AJ, Busch J, Spiller RC, Gowland PA, Francis ST (2021). </w:t>
      </w:r>
      <w:r>
        <w:rPr>
          <w:rFonts w:ascii="Calibri" w:cs="Calibri" w:eastAsia="Calibri" w:hAnsi="Calibri"/>
          <w:i/>
          <w:iCs/>
          <w:sz w:val="22"/>
          <w:szCs w:val="22"/>
        </w:rPr>
        <w:t xml:space="preserve">Mechanisms of Umami Taste Perception: From Molecular Level to Brain Imaging</w:t>
      </w:r>
      <w:r>
        <w:rPr>
          <w:rFonts w:ascii="Calibri" w:cs="Calibri" w:eastAsia="Calibri" w:hAnsi="Calibri"/>
          <w:color w:val="666666"/>
          <w:sz w:val="20"/>
          <w:szCs w:val="20"/>
        </w:rPr>
        <w:t xml:space="preserve"> DOI: 10.1080/10408398.2021.1909532</w:t>
      </w:r>
      <w:r>
        <w:rPr>
          <w:rFonts w:ascii="Calibri" w:cs="Calibri" w:eastAsia="Calibri" w:hAnsi="Calibri"/>
          <w:color w:val="336699"/>
          <w:sz w:val="20"/>
          <w:szCs w:val="20"/>
        </w:rPr>
        <w:t xml:space="preserve"> https://www.tandfonline.com/doi/full/10.1080/10408398.2021.1909532</w:t>
      </w:r>
    </w:p>
    <w:p>
      <w:pPr>
        <w:spacing w:after="40"/>
        <w:ind w:left="360"/>
      </w:pPr>
      <w:r>
        <w:rPr>
          <w:rFonts w:ascii="Calibri" w:cs="Calibri" w:eastAsia="Calibri" w:hAnsi="Calibri"/>
          <w:sz w:val="22"/>
          <w:szCs w:val="22"/>
        </w:rPr>
        <w:t xml:space="preserve">Comprehensive review of umami perception from receptor level to human brain imaging. Discusses molecular mechanisms for detecting umami tastes, peripheral and central coding, representation in human brain, individual variation in detecting umami and associations with genotype, and presence of umami receptors in gastrointestinal tract.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comprehensive framework for understanding umami perception relevant to tea (especially Japanese teas like gyokuro and matcha). Links molecular receptors to brain processing and individual genetic variation, supporting chapter's integration of chemistry, neuroscience, and subjective experience.</w:t>
      </w:r>
    </w:p>
    <w:p>
      <w:pPr>
        <w:spacing w:before="200" w:after="60"/>
      </w:pPr>
      <w:r>
        <w:rPr>
          <w:rFonts w:ascii="Calibri" w:cs="Calibri" w:eastAsia="Calibri" w:hAnsi="Calibri"/>
          <w:b/>
          <w:bCs/>
          <w:sz w:val="22"/>
          <w:szCs w:val="22"/>
        </w:rPr>
        <w:t xml:space="preserve">12. </w:t>
      </w:r>
      <w:r>
        <w:rPr>
          <w:rFonts w:ascii="Calibri" w:cs="Calibri" w:eastAsia="Calibri" w:hAnsi="Calibri"/>
          <w:b/>
          <w:bCs/>
          <w:sz w:val="22"/>
          <w:szCs w:val="22"/>
        </w:rPr>
        <w:t xml:space="preserve">Zhu Y, Dong L, Huang L, Liu Z, Li J, Wang K, Yang X, Deng Y, Cheng C, Zhang Y, Jiang Y, Yuan H, Xu Y (2019). </w:t>
      </w:r>
      <w:r>
        <w:rPr>
          <w:rFonts w:ascii="Calibri" w:cs="Calibri" w:eastAsia="Calibri" w:hAnsi="Calibri"/>
          <w:i/>
          <w:iCs/>
          <w:sz w:val="22"/>
          <w:szCs w:val="22"/>
        </w:rPr>
        <w:t xml:space="preserve">Lexicon Development and Quantitative Descriptive Analysis of Hunan Fuzhuan Brick Tea Infusion</w:t>
      </w:r>
      <w:r>
        <w:rPr>
          <w:rFonts w:ascii="Calibri" w:cs="Calibri" w:eastAsia="Calibri" w:hAnsi="Calibri"/>
          <w:color w:val="666666"/>
          <w:sz w:val="20"/>
          <w:szCs w:val="20"/>
        </w:rPr>
        <w:t xml:space="preserve"> DOI: 10.1016/j.foodres.2019.02.035</w:t>
      </w:r>
      <w:r>
        <w:rPr>
          <w:rFonts w:ascii="Calibri" w:cs="Calibri" w:eastAsia="Calibri" w:hAnsi="Calibri"/>
          <w:color w:val="336699"/>
          <w:sz w:val="20"/>
          <w:szCs w:val="20"/>
        </w:rPr>
        <w:t xml:space="preserve"> https://www.sciencedirect.com/science/article/abs/pii/S0963996919301346</w:t>
      </w:r>
    </w:p>
    <w:p>
      <w:pPr>
        <w:spacing w:after="40"/>
        <w:ind w:left="360"/>
      </w:pPr>
      <w:r>
        <w:rPr>
          <w:rFonts w:ascii="Calibri" w:cs="Calibri" w:eastAsia="Calibri" w:hAnsi="Calibri"/>
          <w:sz w:val="22"/>
          <w:szCs w:val="22"/>
        </w:rPr>
        <w:t xml:space="preserve">Develops 27-tea terminology lexicon with 11 aroma and 6 taste attributes for quantitative descriptive analysis of Chinese dark tea. Trained panelists identified characteristic attributes (overall aroma, smoky, floral, fermented, sweet/fruit, bitter) distinguishing tea qualities. Shows both professional cupping method and QDA effectively evaluate tea quality with high consistency.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concrete example of structured tasting vocabulary and evaluation frameworks from Chinese tea tradition. Demonstrates how professional tea evaluation uses standardized methods and specific terminology to communicate subjective experience, supporting chapter's goal of teaching sensory literacy.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2026-02-20T04:10:10.913Z</dcterms:created>
  <dcterms:modified xsi:type="dcterms:W3CDTF">2026-02-20T04:10:10.913Z</dcterms:modified>
</cp:coreProperties>
</file>

<file path=docProps/custom.xml><?xml version="1.0" encoding="utf-8"?>
<Properties xmlns="http://schemas.openxmlformats.org/officeDocument/2006/custom-properties" xmlns:vt="http://schemas.openxmlformats.org/officeDocument/2006/docPropsVTypes"/>
</file>