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The Magic of Slow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robust scientific foundation for the chapter's core messages: (1) Seiler's polarized training research (2006, 2010, 2013) establishes the empirical 80/20 principle showing elite and recreational athletes benefit from predominantly easy-paced training; (2) Mitochondrial and capillary adaptation research (Mølmen 2024, StatPearls 2023) explains the cellular mechanisms of why slow running builds aerobic capacity and reveals the critical mismatch between fast cardiovascular adaptation and slower musculoskeletal adaptation—the physiological basis for beginner injuries; (3) Running injury epidemiology (Kakouris 2021) documents the 40%+ injury rate that validates the chapter's warnings about 'too much, too fast'; (4) Talk test validation studies (2015, 2023) provide evidence-based support for the practical pacing tools students need; (5) Walk/run research (Hottenrott 2016) legitimizes this strategy with equivalent finish times and reduced discomfort. The pedagogical takeaway is powerful: beginners must resist cultural pressure to run fast on every outing, trust that slow running builds the mitochondria and capillaries that enable speed later, understand their bones/tendons need more adaptation time than their lungs/heart, and use simple tools (talk test, RPE) to stay in the correct easy zone for 80% of training. Arthur Lydiard's legacy and Jeff Galloway's walk/run innovation are positioned as evidence-based coaching wisdom, not fringe approaches.</w:t>
      </w:r>
    </w:p>
    <w:p>
      <w:pPr>
        <w:pStyle w:val="Heading2"/>
        <w:spacing w:before="200" w:after="120"/>
      </w:pPr>
      <w:r>
        <w:rPr>
          <w:rFonts w:ascii="Calibri" w:cs="Calibri" w:eastAsia="Calibri" w:hAnsi="Calibri"/>
          <w:b/>
          <w:bCs/>
          <w:sz w:val="24"/>
          <w:szCs w:val="24"/>
        </w:rPr>
        <w:t xml:space="preserve">Sources (10)</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Seiler, K.S. &amp; Kjerland, G.Ø. (2006). </w:t>
      </w:r>
      <w:r>
        <w:rPr>
          <w:rFonts w:ascii="Calibri" w:cs="Calibri" w:eastAsia="Calibri" w:hAnsi="Calibri"/>
          <w:i/>
          <w:iCs/>
          <w:sz w:val="22"/>
          <w:szCs w:val="22"/>
        </w:rPr>
        <w:t xml:space="preserve">Quantifying training intensity distribution in elite endurance athletes: is there evidence for an 'optimal' distribution?</w:t>
      </w:r>
      <w:r>
        <w:rPr>
          <w:rFonts w:ascii="Calibri" w:cs="Calibri" w:eastAsia="Calibri" w:hAnsi="Calibri"/>
          <w:color w:val="666666"/>
          <w:sz w:val="20"/>
          <w:szCs w:val="20"/>
        </w:rPr>
        <w:t xml:space="preserve"> DOI: 10.1111/j.1600-0838.2004.00418.x</w:t>
      </w:r>
      <w:r>
        <w:rPr>
          <w:rFonts w:ascii="Calibri" w:cs="Calibri" w:eastAsia="Calibri" w:hAnsi="Calibri"/>
          <w:color w:val="336699"/>
          <w:sz w:val="20"/>
          <w:szCs w:val="20"/>
        </w:rPr>
        <w:t xml:space="preserve"> https://pubmed.ncbi.nlm.nih.gov/16430681/</w:t>
      </w:r>
    </w:p>
    <w:p>
      <w:pPr>
        <w:spacing w:after="40"/>
        <w:ind w:left="360"/>
      </w:pPr>
      <w:r>
        <w:rPr>
          <w:rFonts w:ascii="Calibri" w:cs="Calibri" w:eastAsia="Calibri" w:hAnsi="Calibri"/>
          <w:sz w:val="22"/>
          <w:szCs w:val="22"/>
        </w:rPr>
        <w:t xml:space="preserve">This seminal paper by Stephen Seiler analyzed training intensity distribution patterns across elite endurance athletes from multiple sports. Found that world-class athletes consistently followed an ~80% low-intensity, ~20% high-intensity distribution (polarized training), with very little time spent at moderate intensities. This research established the empirical foundation for the 80/20 principle in endurance training.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research establishing the 80/20 training principle referenced in the chapter. Provides scientific evidence for why 80% of training should be at easy, conversational pace, directly supporting the chapter's core message about the 'magic of slow.'</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Seiler, Stephen (2010). </w:t>
      </w:r>
      <w:r>
        <w:rPr>
          <w:rFonts w:ascii="Calibri" w:cs="Calibri" w:eastAsia="Calibri" w:hAnsi="Calibri"/>
          <w:i/>
          <w:iCs/>
          <w:sz w:val="22"/>
          <w:szCs w:val="22"/>
        </w:rPr>
        <w:t xml:space="preserve">What is best practice for training intensity and duration distribution in endurance athletes?</w:t>
      </w:r>
      <w:r>
        <w:rPr>
          <w:rFonts w:ascii="Calibri" w:cs="Calibri" w:eastAsia="Calibri" w:hAnsi="Calibri"/>
          <w:color w:val="666666"/>
          <w:sz w:val="20"/>
          <w:szCs w:val="20"/>
        </w:rPr>
        <w:t xml:space="preserve"> DOI: 10.1123/ijspp.5.3.276</w:t>
      </w:r>
      <w:r>
        <w:rPr>
          <w:rFonts w:ascii="Calibri" w:cs="Calibri" w:eastAsia="Calibri" w:hAnsi="Calibri"/>
          <w:color w:val="336699"/>
          <w:sz w:val="20"/>
          <w:szCs w:val="20"/>
        </w:rPr>
        <w:t xml:space="preserve"> https://pubmed.ncbi.nlm.nih.gov/20861519/</w:t>
      </w:r>
    </w:p>
    <w:p>
      <w:pPr>
        <w:spacing w:after="40"/>
        <w:ind w:left="360"/>
      </w:pPr>
      <w:r>
        <w:rPr>
          <w:rFonts w:ascii="Calibri" w:cs="Calibri" w:eastAsia="Calibri" w:hAnsi="Calibri"/>
          <w:sz w:val="22"/>
          <w:szCs w:val="22"/>
        </w:rPr>
        <w:t xml:space="preserve">Comprehensive review of training intensity distribution in competitive endurance athletes training 10-13 times per week. Found convergence on ~80% of training sessions performed at low intensity (below 2 mM blood lactate) with ~20% at high intensity (~90% VO2max). Describes how endurance athletes self-organize toward high-volume, low-intensity training with careful high-intensity incorporation.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detailed scientific rationale for polarized training distribution and supports the chapter's emphasis on easy pace as the foundation. Demonstrates this is not just theory but actual practice of successful endurance athletes worldwide.</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Muñoz, I., Seiler, S., Bautista, J., España, J., Larumbe, E., &amp; Esteve-Lanao, J. (2013). </w:t>
      </w:r>
      <w:r>
        <w:rPr>
          <w:rFonts w:ascii="Calibri" w:cs="Calibri" w:eastAsia="Calibri" w:hAnsi="Calibri"/>
          <w:i/>
          <w:iCs/>
          <w:sz w:val="22"/>
          <w:szCs w:val="22"/>
        </w:rPr>
        <w:t xml:space="preserve">Does polarized training improve performance in recreational runners?</w:t>
      </w:r>
      <w:r>
        <w:rPr>
          <w:rFonts w:ascii="Calibri" w:cs="Calibri" w:eastAsia="Calibri" w:hAnsi="Calibri"/>
          <w:color w:val="336699"/>
          <w:sz w:val="20"/>
          <w:szCs w:val="20"/>
        </w:rPr>
        <w:t xml:space="preserve"> https://pubmed.ncbi.nlm.nih.gov/23752040/</w:t>
      </w:r>
    </w:p>
    <w:p>
      <w:pPr>
        <w:spacing w:after="40"/>
        <w:ind w:left="360"/>
      </w:pPr>
      <w:r>
        <w:rPr>
          <w:rFonts w:ascii="Calibri" w:cs="Calibri" w:eastAsia="Calibri" w:hAnsi="Calibri"/>
          <w:sz w:val="22"/>
          <w:szCs w:val="22"/>
        </w:rPr>
        <w:t xml:space="preserve">Randomized controlled trial with 30 recreational runners over 10 weeks comparing polarized training (80% low-intensity, &lt;5% moderate, ~15% high) versus between-thresholds training. Found polarized training stimulated greater improvements in 10K performance than moderate-intensity dominant training in recreational athletes.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evidence that the 80/20 principle works not just for elites but for recreational runners—the target audience of this marathon training course. Validates the chapter's recommendation that beginners should follow polarized training distribution.</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Mølmen, K.S., Almquist, N.W., &amp; Skattebo, Ø. (2024). </w:t>
      </w:r>
      <w:r>
        <w:rPr>
          <w:rFonts w:ascii="Calibri" w:cs="Calibri" w:eastAsia="Calibri" w:hAnsi="Calibri"/>
          <w:i/>
          <w:iCs/>
          <w:sz w:val="22"/>
          <w:szCs w:val="22"/>
        </w:rPr>
        <w:t xml:space="preserve">Effects of Exercise Training on Mitochondrial and Capillary Growth in Human Skeletal Muscle: A Systematic Review and Meta-Regression</w:t>
      </w:r>
      <w:r>
        <w:rPr>
          <w:rFonts w:ascii="Calibri" w:cs="Calibri" w:eastAsia="Calibri" w:hAnsi="Calibri"/>
          <w:color w:val="666666"/>
          <w:sz w:val="20"/>
          <w:szCs w:val="20"/>
        </w:rPr>
        <w:t xml:space="preserve"> DOI: 10.1007/s40279-024-02120-2</w:t>
      </w:r>
      <w:r>
        <w:rPr>
          <w:rFonts w:ascii="Calibri" w:cs="Calibri" w:eastAsia="Calibri" w:hAnsi="Calibri"/>
          <w:color w:val="336699"/>
          <w:sz w:val="20"/>
          <w:szCs w:val="20"/>
        </w:rPr>
        <w:t xml:space="preserve"> https://pubmed.ncbi.nlm.nih.gov/39390310/</w:t>
      </w:r>
    </w:p>
    <w:p>
      <w:pPr>
        <w:spacing w:after="40"/>
        <w:ind w:left="360"/>
      </w:pPr>
      <w:r>
        <w:rPr>
          <w:rFonts w:ascii="Calibri" w:cs="Calibri" w:eastAsia="Calibri" w:hAnsi="Calibri"/>
          <w:sz w:val="22"/>
          <w:szCs w:val="22"/>
        </w:rPr>
        <w:t xml:space="preserve">Systematic review and meta-analysis of 345 studies with 5,488 participants examining how exercise training affects mitochondrial biogenesis and capillary growth. Found that endurance training increases mitochondrial content, capillary density, and VO2max, with greater adaptations in individuals with lower initial fitness. Training load (volume × intensity) predicts mitochondrial and VO2max changes, while capillary adaptations follow different timelines.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physiological mechanisms underlying why easy running builds aerobic capacity. Directly supports chapter explanations of how easy running builds mitochondrial density and capillary networks—the cellular adaptations that make marathoners faster.</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StatPearls (NCBI Bookshelf) (2023). </w:t>
      </w:r>
      <w:r>
        <w:rPr>
          <w:rFonts w:ascii="Calibri" w:cs="Calibri" w:eastAsia="Calibri" w:hAnsi="Calibri"/>
          <w:i/>
          <w:iCs/>
          <w:sz w:val="22"/>
          <w:szCs w:val="22"/>
        </w:rPr>
        <w:t xml:space="preserve">Normal Versus Chronic Adaptations to Aerobic Exercise</w:t>
      </w:r>
      <w:r>
        <w:rPr>
          <w:rFonts w:ascii="Calibri" w:cs="Calibri" w:eastAsia="Calibri" w:hAnsi="Calibri"/>
          <w:color w:val="336699"/>
          <w:sz w:val="20"/>
          <w:szCs w:val="20"/>
        </w:rPr>
        <w:t xml:space="preserve"> https://www.ncbi.nlm.nih.gov/books/NBK572066/</w:t>
      </w:r>
    </w:p>
    <w:p>
      <w:pPr>
        <w:spacing w:after="40"/>
        <w:ind w:left="360"/>
      </w:pPr>
      <w:r>
        <w:rPr>
          <w:rFonts w:ascii="Calibri" w:cs="Calibri" w:eastAsia="Calibri" w:hAnsi="Calibri"/>
          <w:sz w:val="22"/>
          <w:szCs w:val="22"/>
        </w:rPr>
        <w:t xml:space="preserve">Comprehensive review of cardiovascular and musculoskeletal adaptations to aerobic exercise. Details how aerobic exercise increases mitochondrial biogenesis via PGC-1α activation, capillary growth through shear stress and angiogenesis (20% increase in 8 weeks), and arterial remodeling. Notes cardiovascular system adapts faster than musculoskeletal structures, which have lesser blood supply and need more time to strengthen.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key teaching point about the mismatch between cardiovascular and musculoskeletal adaptation rates—explaining why beginners get injured when they feel aerobically capable but haven't given connective tissue time to adapt. Critical for injury prevention messaging.</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Kakouris, N., Yener, N., &amp; Fong, D.T.P. (2021). </w:t>
      </w:r>
      <w:r>
        <w:rPr>
          <w:rFonts w:ascii="Calibri" w:cs="Calibri" w:eastAsia="Calibri" w:hAnsi="Calibri"/>
          <w:i/>
          <w:iCs/>
          <w:sz w:val="22"/>
          <w:szCs w:val="22"/>
        </w:rPr>
        <w:t xml:space="preserve">A systematic review of running-related musculoskeletal injuries in runners</w:t>
      </w:r>
      <w:r>
        <w:rPr>
          <w:rFonts w:ascii="Calibri" w:cs="Calibri" w:eastAsia="Calibri" w:hAnsi="Calibri"/>
          <w:color w:val="666666"/>
          <w:sz w:val="20"/>
          <w:szCs w:val="20"/>
        </w:rPr>
        <w:t xml:space="preserve"> DOI: 10.1016/j.jshs.2021.04.001</w:t>
      </w:r>
      <w:r>
        <w:rPr>
          <w:rFonts w:ascii="Calibri" w:cs="Calibri" w:eastAsia="Calibri" w:hAnsi="Calibri"/>
          <w:color w:val="336699"/>
          <w:sz w:val="20"/>
          <w:szCs w:val="20"/>
        </w:rPr>
        <w:t xml:space="preserve"> https://pubmed.ncbi.nlm.nih.gov/33975064/</w:t>
      </w:r>
    </w:p>
    <w:p>
      <w:pPr>
        <w:spacing w:after="40"/>
        <w:ind w:left="360"/>
      </w:pPr>
      <w:r>
        <w:rPr>
          <w:rFonts w:ascii="Calibri" w:cs="Calibri" w:eastAsia="Calibri" w:hAnsi="Calibri"/>
          <w:sz w:val="22"/>
          <w:szCs w:val="22"/>
        </w:rPr>
        <w:t xml:space="preserve">Systematic review of running injury incidence and prevalence. Found overall injury incidence of 40.2% ± 18.8% and prevalence of 44.6% ± 18.4%. Most injuries are overuse-related, affecting knee, ankle, and lower leg. Many injuries stem from repetitive microtrauma over time, requiring longer follow-up periods to capture, as shorter studies underestimate overuse injury rates.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evidence for the chapter's warnings about beginner injury risk. The high injury rates (40-44%) and overuse etiology support the chapter's emphasis on starting slowly and avoiding the 'too much, too fast' mistake that leads to quitting.</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Multiple authors (PMC article) (2023). </w:t>
      </w:r>
      <w:r>
        <w:rPr>
          <w:rFonts w:ascii="Calibri" w:cs="Calibri" w:eastAsia="Calibri" w:hAnsi="Calibri"/>
          <w:i/>
          <w:iCs/>
          <w:sz w:val="22"/>
          <w:szCs w:val="22"/>
        </w:rPr>
        <w:t xml:space="preserve">The talk test as a useful tool to monitor aerobic exercise intensity in healthy population</w:t>
      </w:r>
      <w:r>
        <w:rPr>
          <w:rFonts w:ascii="Calibri" w:cs="Calibri" w:eastAsia="Calibri" w:hAnsi="Calibri"/>
          <w:color w:val="336699"/>
          <w:sz w:val="20"/>
          <w:szCs w:val="20"/>
        </w:rPr>
        <w:t xml:space="preserve"> https://pmc.ncbi.nlm.nih.gov/articles/PMC10331140/</w:t>
      </w:r>
    </w:p>
    <w:p>
      <w:pPr>
        <w:spacing w:after="40"/>
        <w:ind w:left="360"/>
      </w:pPr>
      <w:r>
        <w:rPr>
          <w:rFonts w:ascii="Calibri" w:cs="Calibri" w:eastAsia="Calibri" w:hAnsi="Calibri"/>
          <w:sz w:val="22"/>
          <w:szCs w:val="22"/>
        </w:rPr>
        <w:t xml:space="preserve">Study validating the talk test as an alternative method to assess exercise intensity compared to sophisticated laboratory equipment. Found talk test correlates well with physiological markers (heart rate, oxygen consumption, respiratory exchange ratio) during cardiopulmonary exercise testing. Talk test evaluates ability to maintain comfortable conversation at incremental exercise intensities.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Validates the talk test as the practical tool for students to identify conversational pace without expensive equipment. Supports the chapter's introduction of talk test as RPE's 'practical sibling' for monitoring easy pace during training.</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Woltmann, M.L., Foster, C., Porcari, J.P., Camic, C.L., Dodge, C., Haible, S., &amp; Mikat, R.P. (2015). </w:t>
      </w:r>
      <w:r>
        <w:rPr>
          <w:rFonts w:ascii="Calibri" w:cs="Calibri" w:eastAsia="Calibri" w:hAnsi="Calibri"/>
          <w:i/>
          <w:iCs/>
          <w:sz w:val="22"/>
          <w:szCs w:val="22"/>
        </w:rPr>
        <w:t xml:space="preserve">Evidence that the talk test can be used to regulate exercise intensity</w:t>
      </w:r>
      <w:r>
        <w:rPr>
          <w:rFonts w:ascii="Calibri" w:cs="Calibri" w:eastAsia="Calibri" w:hAnsi="Calibri"/>
          <w:color w:val="666666"/>
          <w:sz w:val="20"/>
          <w:szCs w:val="20"/>
        </w:rPr>
        <w:t xml:space="preserve"> DOI: 10.1519/JSC.0000000000000811</w:t>
      </w:r>
      <w:r>
        <w:rPr>
          <w:rFonts w:ascii="Calibri" w:cs="Calibri" w:eastAsia="Calibri" w:hAnsi="Calibri"/>
          <w:color w:val="336699"/>
          <w:sz w:val="20"/>
          <w:szCs w:val="20"/>
        </w:rPr>
        <w:t xml:space="preserve"> https://pubmed.ncbi.nlm.nih.gov/25546450/</w:t>
      </w:r>
    </w:p>
    <w:p>
      <w:pPr>
        <w:spacing w:after="40"/>
        <w:ind w:left="360"/>
      </w:pPr>
      <w:r>
        <w:rPr>
          <w:rFonts w:ascii="Calibri" w:cs="Calibri" w:eastAsia="Calibri" w:hAnsi="Calibri"/>
          <w:sz w:val="22"/>
          <w:szCs w:val="22"/>
        </w:rPr>
        <w:t xml:space="preserve">Research demonstrating talk test can be reliably used to regulate exercise intensity. Shows that ability to speak comfortably correlates with exercise below ventilatory threshold (easy/conversational pace), while inability to speak indicates higher intensities. Practical, no-cost method for intensity monitoring.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evidence-based support for using talk test as primary pacing tool for beginners. Complements RPE discussion and gives students a reliable, equipment-free method to ensure they're training at appropriate easy pace.</w:t>
      </w:r>
    </w:p>
    <w:p>
      <w:pPr>
        <w:spacing w:before="200" w:after="60"/>
      </w:pPr>
      <w:r>
        <w:rPr>
          <w:rFonts w:ascii="Calibri" w:cs="Calibri" w:eastAsia="Calibri" w:hAnsi="Calibri"/>
          <w:b/>
          <w:bCs/>
          <w:sz w:val="22"/>
          <w:szCs w:val="22"/>
        </w:rPr>
        <w:t xml:space="preserve">9. </w:t>
      </w:r>
      <w:r>
        <w:rPr>
          <w:rFonts w:ascii="Calibri" w:cs="Calibri" w:eastAsia="Calibri" w:hAnsi="Calibri"/>
          <w:b/>
          <w:bCs/>
          <w:sz w:val="22"/>
          <w:szCs w:val="22"/>
        </w:rPr>
        <w:t xml:space="preserve">Predel, Hans-Georg (2014). </w:t>
      </w:r>
      <w:r>
        <w:rPr>
          <w:rFonts w:ascii="Calibri" w:cs="Calibri" w:eastAsia="Calibri" w:hAnsi="Calibri"/>
          <w:i/>
          <w:iCs/>
          <w:sz w:val="22"/>
          <w:szCs w:val="22"/>
        </w:rPr>
        <w:t xml:space="preserve">Marathon run: cardiovascular adaptation and cardiovascular risk</w:t>
      </w:r>
      <w:r>
        <w:rPr>
          <w:rFonts w:ascii="Calibri" w:cs="Calibri" w:eastAsia="Calibri" w:hAnsi="Calibri"/>
          <w:color w:val="666666"/>
          <w:sz w:val="20"/>
          <w:szCs w:val="20"/>
        </w:rPr>
        <w:t xml:space="preserve"> DOI: 10.1093/eurheartj/eht502</w:t>
      </w:r>
      <w:r>
        <w:rPr>
          <w:rFonts w:ascii="Calibri" w:cs="Calibri" w:eastAsia="Calibri" w:hAnsi="Calibri"/>
          <w:color w:val="336699"/>
          <w:sz w:val="20"/>
          <w:szCs w:val="20"/>
        </w:rPr>
        <w:t xml:space="preserve"> https://academic.oup.com/eurheartj/article/35/44/3091/484815</w:t>
      </w:r>
    </w:p>
    <w:p>
      <w:pPr>
        <w:spacing w:after="40"/>
        <w:ind w:left="360"/>
      </w:pPr>
      <w:r>
        <w:rPr>
          <w:rFonts w:ascii="Calibri" w:cs="Calibri" w:eastAsia="Calibri" w:hAnsi="Calibri"/>
          <w:sz w:val="22"/>
          <w:szCs w:val="22"/>
        </w:rPr>
        <w:t xml:space="preserve">Review examining cardiovascular adaptations and risks in marathon runners, particularly middle-aged amateur athletes. Discusses how endurance exercise provides health benefits but also explores proper training approach to minimize cardiovascular stress. Emphasizes importance of appropriate training progression for non-elite runners.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Contextualizes the importance of proper marathon training approach for the amateur/beginner population targeted by this course. Supports chapter emphasis on gradual adaptation and not rushing training progression.</w:t>
      </w:r>
    </w:p>
    <w:p>
      <w:pPr>
        <w:spacing w:before="200" w:after="60"/>
      </w:pPr>
      <w:r>
        <w:rPr>
          <w:rFonts w:ascii="Calibri" w:cs="Calibri" w:eastAsia="Calibri" w:hAnsi="Calibri"/>
          <w:b/>
          <w:bCs/>
          <w:sz w:val="22"/>
          <w:szCs w:val="22"/>
        </w:rPr>
        <w:t xml:space="preserve">10. </w:t>
      </w:r>
      <w:r>
        <w:rPr>
          <w:rFonts w:ascii="Calibri" w:cs="Calibri" w:eastAsia="Calibri" w:hAnsi="Calibri"/>
          <w:b/>
          <w:bCs/>
          <w:sz w:val="22"/>
          <w:szCs w:val="22"/>
        </w:rPr>
        <w:t xml:space="preserve">Hottenrott, K., Ludyga, S., Schulze, S., Gronwald, T., &amp; Jäger, F.S. (2016). </w:t>
      </w:r>
      <w:r>
        <w:rPr>
          <w:rFonts w:ascii="Calibri" w:cs="Calibri" w:eastAsia="Calibri" w:hAnsi="Calibri"/>
          <w:i/>
          <w:iCs/>
          <w:sz w:val="22"/>
          <w:szCs w:val="22"/>
        </w:rPr>
        <w:t xml:space="preserve">Run-Walk-Run method and injury reduction (Journal of Science and Medicine in Sport study)</w:t>
      </w:r>
      <w:r>
        <w:rPr>
          <w:rFonts w:ascii="Calibri" w:cs="Calibri" w:eastAsia="Calibri" w:hAnsi="Calibri"/>
          <w:color w:val="666666"/>
          <w:sz w:val="20"/>
          <w:szCs w:val="20"/>
        </w:rPr>
        <w:t xml:space="preserve"> DOI: 10.1016/j.jsams.2015.11.004</w:t>
      </w:r>
      <w:r>
        <w:rPr>
          <w:rFonts w:ascii="Calibri" w:cs="Calibri" w:eastAsia="Calibri" w:hAnsi="Calibri"/>
          <w:color w:val="336699"/>
          <w:sz w:val="20"/>
          <w:szCs w:val="20"/>
        </w:rPr>
        <w:t xml:space="preserve"> Multiple sources reference this study</w:t>
      </w:r>
    </w:p>
    <w:p>
      <w:pPr>
        <w:spacing w:after="40"/>
        <w:ind w:left="360"/>
      </w:pPr>
      <w:r>
        <w:rPr>
          <w:rFonts w:ascii="Calibri" w:cs="Calibri" w:eastAsia="Calibri" w:hAnsi="Calibri"/>
          <w:sz w:val="22"/>
          <w:szCs w:val="22"/>
        </w:rPr>
        <w:t xml:space="preserve">Study comparing run-walk strategy versus continuous running in marathon. Found run-walk and continuous runners finished with similar times (4:14:25 vs 4:07:40) but run-walk group reported significantly less muscle discomfort. Walk breaks reduce continuous stress on muscles and maintain more stable heart rates and pacing throughout race.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 evidence supporting the chapter's presentation of walk/run method as legitimate strategy with lower injury/discomfort rates and equivalent finish times. Critical for validating Jeff Galloway's approach as evidence-based, not just anecdotal.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2026-02-20T09:47:16.333Z</dcterms:created>
  <dcterms:modified xsi:type="dcterms:W3CDTF">2026-02-20T09:47:16.333Z</dcterms:modified>
</cp:coreProperties>
</file>

<file path=docProps/custom.xml><?xml version="1.0" encoding="utf-8"?>
<Properties xmlns="http://schemas.openxmlformats.org/officeDocument/2006/custom-properties" xmlns:vt="http://schemas.openxmlformats.org/officeDocument/2006/docPropsVTypes"/>
</file>