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200"/>
        <w:jc w:val="center"/>
      </w:pPr>
      <w:r>
        <w:rPr>
          <w:rFonts w:ascii="Calibri" w:cs="Calibri" w:eastAsia="Calibri" w:hAnsi="Calibri"/>
          <w:b/>
          <w:bCs/>
          <w:sz w:val="26"/>
          <w:szCs w:val="26"/>
        </w:rPr>
        <w:t xml:space="preserve">Your Body Is Talking — Learn to Listen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 new runner notices that her legs feel heavy and mildly sore during the first mile of each run but the sensation fades as she warms up and feels the same on both sides. Based on the pain-versus-discomfort framework presented in this chapter, how should she interpret this sensation?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Normal discomfort of adaptation that does not require training modification</w:t>
      </w:r>
    </w:p>
    <w:p>
      <w:pPr>
        <w:spacing w:after="120"/>
        <w:ind w:left="360"/>
      </w:pPr>
      <w:r>
        <w:rPr>
          <w:rFonts w:ascii="Calibri" w:cs="Calibri" w:eastAsia="Calibri" w:hAnsi="Calibri"/>
          <w:i/>
          <w:iCs/>
          <w:sz w:val="20"/>
          <w:szCs w:val="20"/>
        </w:rPr>
        <w:t xml:space="preserve">Bilateral (both sides), diffuse soreness that diminishes as the body warms up is a hallmark of the normal discomfort that accompanies physiological adaptation. The chapter emphasizes that discomfort which is symmetrical, predictable, and fades during activity is generally safe to train through.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early warning sign of shin splints that should be evaluated by a professional</w:t>
      </w:r>
    </w:p>
    <w:p>
      <w:pPr>
        <w:spacing w:after="80"/>
        <w:ind w:left="360"/>
      </w:pPr>
      <w:r>
        <w:rPr>
          <w:rFonts w:ascii="Calibri" w:cs="Calibri" w:eastAsia="Calibri" w:hAnsi="Calibri"/>
          <w:i/>
          <w:iCs/>
          <w:sz w:val="20"/>
          <w:szCs w:val="20"/>
        </w:rPr>
        <w:t xml:space="preserve">Students may jump to a specific injury diagnosis whenever legs feel sore. However, shin splints (medial tibial stress syndrome) presents with localized pain along the inner shin, not diffuse heaviness that resolves with warming up.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sign that she is not warming up properly and needs to add extensive pre-run stretching</w:t>
      </w:r>
    </w:p>
    <w:p>
      <w:pPr>
        <w:spacing w:after="80"/>
        <w:ind w:left="360"/>
      </w:pPr>
      <w:r>
        <w:rPr>
          <w:rFonts w:ascii="Calibri" w:cs="Calibri" w:eastAsia="Calibri" w:hAnsi="Calibri"/>
          <w:i/>
          <w:iCs/>
          <w:sz w:val="20"/>
          <w:szCs w:val="20"/>
        </w:rPr>
        <w:t xml:space="preserve">This reflects the common belief that stretching solves most running discomfort. The chapter presents evidence that stretching is less helpful than most people think, and the sensation described is normal adaptation, not a flexibility problem.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Evidence that her running shoes are not providing adequate support</w:t>
      </w:r>
    </w:p>
    <w:p>
      <w:pPr>
        <w:spacing w:after="80"/>
        <w:ind w:left="360"/>
      </w:pPr>
      <w:r>
        <w:rPr>
          <w:rFonts w:ascii="Calibri" w:cs="Calibri" w:eastAsia="Calibri" w:hAnsi="Calibri"/>
          <w:i/>
          <w:iCs/>
          <w:sz w:val="20"/>
          <w:szCs w:val="20"/>
        </w:rPr>
        <w:t xml:space="preserve">Students may attribute any leg discomfort to footwear. The chapter explains that research shows comfort matters more than correction in shoe selection, and bilateral soreness that fades with warm-up points to normal adaptation rather than a shoe problem.</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According to the chapter, what is the primary reason that beginner marathon trainees are especially vulnerable to overuse injuries during the first several weeks of training?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Their cardiovascular fitness improves faster than their musculoskeletal system can adapt, leading them to run more than their bones, tendons, and muscles are ready for</w:t>
      </w:r>
    </w:p>
    <w:p>
      <w:pPr>
        <w:spacing w:after="120"/>
        <w:ind w:left="360"/>
      </w:pPr>
      <w:r>
        <w:rPr>
          <w:rFonts w:ascii="Calibri" w:cs="Calibri" w:eastAsia="Calibri" w:hAnsi="Calibri"/>
          <w:i/>
          <w:iCs/>
          <w:sz w:val="20"/>
          <w:szCs w:val="20"/>
        </w:rPr>
        <w:t xml:space="preserve">The cardiovascular-musculoskeletal adaptation gap, first introduced in Chapter 2 and reintroduced here as the primary explanatory framework for overuse injuries, explains that the heart and lungs adapt to training much faster than bones, tendons, and connective tissues. Beginners feel aerobically capable of doing more before their structural tissues are ready.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lack the mental toughness to distinguish between pain and discomfort, especially due to their limited running background, and therefore train inconsistently</w:t>
      </w:r>
    </w:p>
    <w:p>
      <w:pPr>
        <w:spacing w:after="80"/>
        <w:ind w:left="360"/>
      </w:pPr>
      <w:r>
        <w:rPr>
          <w:rFonts w:ascii="Calibri" w:cs="Calibri" w:eastAsia="Calibri" w:hAnsi="Calibri"/>
          <w:i/>
          <w:iCs/>
          <w:sz w:val="20"/>
          <w:szCs w:val="20"/>
        </w:rPr>
        <w:t xml:space="preserve">While the chapter discusses the importance of honest self-awareness, it does not attribute overuse injuries to a lack of mental toughness. The primary framework is physiological — the adaptation gap between cardiovascular and musculoskeletal systems.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typically purchase inexpensive running shoes that fail to correct their biomechanical flaws</w:t>
      </w:r>
    </w:p>
    <w:p>
      <w:pPr>
        <w:spacing w:after="80"/>
        <w:ind w:left="360"/>
      </w:pPr>
      <w:r>
        <w:rPr>
          <w:rFonts w:ascii="Calibri" w:cs="Calibri" w:eastAsia="Calibri" w:hAnsi="Calibri"/>
          <w:i/>
          <w:iCs/>
          <w:sz w:val="20"/>
          <w:szCs w:val="20"/>
        </w:rPr>
        <w:t xml:space="preserve">This reflects a popular but unsupported belief. The chapter explicitly presents evidence that comfort matters more than correction in shoe selection, and shoes are not identified as the primary driver of overuse injury in beginners.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have not yet developed the flexibility required for running and their tight muscles, particularly in the calves and hip flexors, are prone to strain injuries</w:t>
      </w:r>
    </w:p>
    <w:p>
      <w:pPr>
        <w:spacing w:after="80"/>
        <w:ind w:left="360"/>
      </w:pPr>
      <w:r>
        <w:rPr>
          <w:rFonts w:ascii="Calibri" w:cs="Calibri" w:eastAsia="Calibri" w:hAnsi="Calibri"/>
          <w:i/>
          <w:iCs/>
          <w:sz w:val="20"/>
          <w:szCs w:val="20"/>
        </w:rPr>
        <w:t xml:space="preserve">This reflects the widespread assumption that inflexibility causes running injuries. The chapter notes that the evidence for stretching as injury prevention is less supportive than most people think. The primary framework is the cardiovascular-musculoskeletal adaptation gap, not flexibility deficits.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Which combination of muscle groups does the chapter identify as the priority targets for a runner's strength training routine aimed at injury prevention?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Glutes, hips, and core</w:t>
      </w:r>
    </w:p>
    <w:p>
      <w:pPr>
        <w:spacing w:after="120"/>
        <w:ind w:left="360"/>
      </w:pPr>
      <w:r>
        <w:rPr>
          <w:rFonts w:ascii="Calibri" w:cs="Calibri" w:eastAsia="Calibri" w:hAnsi="Calibri"/>
          <w:i/>
          <w:iCs/>
          <w:sz w:val="20"/>
          <w:szCs w:val="20"/>
        </w:rPr>
        <w:t xml:space="preserve">The chapter specifies that targeted exercises for the glutes, hips, and core are consistently supported by research as reducing injury risk in runners. This is described as distinct from bodybuilding — the goal is functional stability and control specific to the demands of running.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Quadriceps, hamstrings, and calves</w:t>
      </w:r>
    </w:p>
    <w:p>
      <w:pPr>
        <w:spacing w:after="80"/>
        <w:ind w:left="360"/>
      </w:pPr>
      <w:r>
        <w:rPr>
          <w:rFonts w:ascii="Calibri" w:cs="Calibri" w:eastAsia="Calibri" w:hAnsi="Calibri"/>
          <w:i/>
          <w:iCs/>
          <w:sz w:val="20"/>
          <w:szCs w:val="20"/>
        </w:rPr>
        <w:t xml:space="preserve">Students may assume that the primary running muscles (quads, hamstrings, calves) should be the focus of strength training. While these muscles are important for running, the chapter specifically identifies glutes, hips, and core as the priority targets that research supports for injury prevention.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Core, quadriceps, and ankles</w:t>
      </w:r>
    </w:p>
    <w:p>
      <w:pPr>
        <w:spacing w:after="80"/>
        <w:ind w:left="360"/>
      </w:pPr>
      <w:r>
        <w:rPr>
          <w:rFonts w:ascii="Calibri" w:cs="Calibri" w:eastAsia="Calibri" w:hAnsi="Calibri"/>
          <w:i/>
          <w:iCs/>
          <w:sz w:val="20"/>
          <w:szCs w:val="20"/>
        </w:rPr>
        <w:t xml:space="preserve">While core is correctly included, this combination substitutes quadriceps and ankles for the chapter's emphasis on glutes and hips. Students might select this because quad and ankle strength seem intuitively important for runners.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Hamstrings, calves, and lower back</w:t>
      </w:r>
    </w:p>
    <w:p>
      <w:pPr>
        <w:spacing w:after="80"/>
        <w:ind w:left="360"/>
      </w:pPr>
      <w:r>
        <w:rPr>
          <w:rFonts w:ascii="Calibri" w:cs="Calibri" w:eastAsia="Calibri" w:hAnsi="Calibri"/>
          <w:i/>
          <w:iCs/>
          <w:sz w:val="20"/>
          <w:szCs w:val="20"/>
        </w:rPr>
        <w:t xml:space="preserve">Students may choose this because these muscle groups are all engaged during running. However, the chapter specifically highlights glutes, hips, and core as the evidence-based priority areas for reducing injury risk.</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 runner has been experiencing a dull ache on the outside of one knee that started last week, worsens during each run, and now lingers for several hours afterward. Which of the following best describes what this pattern of symptoms suggests?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Warning signs consistent with IT band syndrome that warrant training modification and possibly professional evaluation</w:t>
      </w:r>
    </w:p>
    <w:p>
      <w:pPr>
        <w:spacing w:after="120"/>
        <w:ind w:left="360"/>
      </w:pPr>
      <w:r>
        <w:rPr>
          <w:rFonts w:ascii="Calibri" w:cs="Calibri" w:eastAsia="Calibri" w:hAnsi="Calibri"/>
          <w:i/>
          <w:iCs/>
          <w:sz w:val="20"/>
          <w:szCs w:val="20"/>
        </w:rPr>
        <w:t xml:space="preserve">Pain on the lateral (outside) aspect of the knee that is unilateral, progressive (worsening over sessions), and persists after activity matches the profile of IT band syndrome. The pattern of escalation — from during runs to hours afterward — represents the kind of warning signal the chapter teaches students to recognize before it becomes a serious injury.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Normal adaptation discomfort that will resolve once the body adjusts to the training load</w:t>
      </w:r>
    </w:p>
    <w:p>
      <w:pPr>
        <w:spacing w:after="80"/>
        <w:ind w:left="360"/>
      </w:pPr>
      <w:r>
        <w:rPr>
          <w:rFonts w:ascii="Calibri" w:cs="Calibri" w:eastAsia="Calibri" w:hAnsi="Calibri"/>
          <w:i/>
          <w:iCs/>
          <w:sz w:val="20"/>
          <w:szCs w:val="20"/>
        </w:rPr>
        <w:t xml:space="preserve">Students who want to keep training may rationalize worsening symptoms as normal. However, the chapter teaches that normal adaptation discomfort is typically bilateral, stable or improving, and does not progressively worsen across sessions or linger for hours.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Classic symptoms of runner's knee (patellofemoral pain) requiring immediate cessation of all training</w:t>
      </w:r>
    </w:p>
    <w:p>
      <w:pPr>
        <w:spacing w:after="80"/>
        <w:ind w:left="360"/>
      </w:pPr>
      <w:r>
        <w:rPr>
          <w:rFonts w:ascii="Calibri" w:cs="Calibri" w:eastAsia="Calibri" w:hAnsi="Calibri"/>
          <w:i/>
          <w:iCs/>
          <w:sz w:val="20"/>
          <w:szCs w:val="20"/>
        </w:rPr>
        <w:t xml:space="preserve">Runner's knee involves pain around or behind the kneecap, not specifically on the outside of the knee. Additionally, the chapter emphasizes modifying training rather than stopping completely as the preferred approach when issues arise.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sign of plantar fasciitis that has been compensated for by altering running gait</w:t>
      </w:r>
    </w:p>
    <w:p>
      <w:pPr>
        <w:spacing w:after="80"/>
        <w:ind w:left="360"/>
      </w:pPr>
      <w:r>
        <w:rPr>
          <w:rFonts w:ascii="Calibri" w:cs="Calibri" w:eastAsia="Calibri" w:hAnsi="Calibri"/>
          <w:i/>
          <w:iCs/>
          <w:sz w:val="20"/>
          <w:szCs w:val="20"/>
        </w:rPr>
        <w:t xml:space="preserve">While compensation patterns can cause secondary pain, plantar fasciitis is characterized by heel or arch pain, especially with first steps in the morning. Lateral knee pain is a hallmark of IT band syndrome, not a typical compensation pattern from plantar fasciitis.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What does the current evidence presented in the chapter suggest about the mechanism by which foam rolling provides its benefits?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benefits are modest and primarily neurological rather than mechanical</w:t>
      </w:r>
    </w:p>
    <w:p>
      <w:pPr>
        <w:spacing w:after="120"/>
        <w:ind w:left="360"/>
      </w:pPr>
      <w:r>
        <w:rPr>
          <w:rFonts w:ascii="Calibri" w:cs="Calibri" w:eastAsia="Calibri" w:hAnsi="Calibri"/>
          <w:i/>
          <w:iCs/>
          <w:sz w:val="20"/>
          <w:szCs w:val="20"/>
        </w:rPr>
        <w:t xml:space="preserve">The chapter presents the evidence on foam rolling honestly: benefits are modest and mostly neurological in nature. This means foam rolling likely works more by affecting the nervous system's perception of tightness and pain than by physically breaking up tissue adhesions, as is commonly believed.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Foam rolling breaks up scar tissue adhesions, significantly improving muscle flexibility and recovery</w:t>
      </w:r>
    </w:p>
    <w:p>
      <w:pPr>
        <w:spacing w:after="80"/>
        <w:ind w:left="360"/>
      </w:pPr>
      <w:r>
        <w:rPr>
          <w:rFonts w:ascii="Calibri" w:cs="Calibri" w:eastAsia="Calibri" w:hAnsi="Calibri"/>
          <w:i/>
          <w:iCs/>
          <w:sz w:val="20"/>
          <w:szCs w:val="20"/>
        </w:rPr>
        <w:t xml:space="preserve">This is the popular explanation for foam rolling, but the chapter specifically challenges it. Research indicates the benefits are modest and primarily neurological, not the result of physically restructuring tissue.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Foam rolling increases blood flow to muscles, making it an effective replacement for post-run stretching</w:t>
      </w:r>
    </w:p>
    <w:p>
      <w:pPr>
        <w:spacing w:after="80"/>
        <w:ind w:left="360"/>
      </w:pPr>
      <w:r>
        <w:rPr>
          <w:rFonts w:ascii="Calibri" w:cs="Calibri" w:eastAsia="Calibri" w:hAnsi="Calibri"/>
          <w:i/>
          <w:iCs/>
          <w:sz w:val="20"/>
          <w:szCs w:val="20"/>
        </w:rPr>
        <w:t xml:space="preserve">While increased blood flow may occur, the chapter does not identify this as the primary mechanism. Furthermore, the chapter does not position foam rolling as a replacement for stretching — it describes both interventions as having more limited benefits than commonly assumed.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Research shows foam rolling provides no measurable benefits and is not recommended for runners</w:t>
      </w:r>
    </w:p>
    <w:p>
      <w:pPr>
        <w:spacing w:after="80"/>
        <w:ind w:left="360"/>
      </w:pPr>
      <w:r>
        <w:rPr>
          <w:rFonts w:ascii="Calibri" w:cs="Calibri" w:eastAsia="Calibri" w:hAnsi="Calibri"/>
          <w:i/>
          <w:iCs/>
          <w:sz w:val="20"/>
          <w:szCs w:val="20"/>
        </w:rPr>
        <w:t xml:space="preserve">This overcorrects in the opposite direction. The chapter does not dismiss foam rolling entirely — it describes the benefits as modest and mostly neurological. There is some benefit; it is simply more limited and works differently than most people believe.</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According to the chapter's evidence-based discussion of running shoe selection, which factor should be given the most weight when choosing running shoes?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Overall comfort as perceived by the individual runner</w:t>
      </w:r>
    </w:p>
    <w:p>
      <w:pPr>
        <w:spacing w:after="120"/>
        <w:ind w:left="360"/>
      </w:pPr>
      <w:r>
        <w:rPr>
          <w:rFonts w:ascii="Calibri" w:cs="Calibri" w:eastAsia="Calibri" w:hAnsi="Calibri"/>
          <w:i/>
          <w:iCs/>
          <w:sz w:val="20"/>
          <w:szCs w:val="20"/>
        </w:rPr>
        <w:t xml:space="preserve">The chapter presents research showing that comfort matters more than correction when selecting running shoes. This challenges the widespread practice of choosing shoes based on gait analysis or arch type, instead emphasizing the runner's subjective experience of comfort as the primary selection criterion.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degree of motion control the shoe provides based on a professional gait analysis</w:t>
      </w:r>
    </w:p>
    <w:p>
      <w:pPr>
        <w:spacing w:after="80"/>
        <w:ind w:left="360"/>
      </w:pPr>
      <w:r>
        <w:rPr>
          <w:rFonts w:ascii="Calibri" w:cs="Calibri" w:eastAsia="Calibri" w:hAnsi="Calibri"/>
          <w:i/>
          <w:iCs/>
          <w:sz w:val="20"/>
          <w:szCs w:val="20"/>
        </w:rPr>
        <w:t xml:space="preserve">Many runners believe gait analysis should drive shoe selection, and running stores often promote this approach. However, the chapter presents evidence that correction-based shoe prescription is less supported by research than simply choosing shoes that feel comfortable.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amount of cushioning relative to the runner's weekly mileage and body weight</w:t>
      </w:r>
    </w:p>
    <w:p>
      <w:pPr>
        <w:spacing w:after="80"/>
        <w:ind w:left="360"/>
      </w:pPr>
      <w:r>
        <w:rPr>
          <w:rFonts w:ascii="Calibri" w:cs="Calibri" w:eastAsia="Calibri" w:hAnsi="Calibri"/>
          <w:i/>
          <w:iCs/>
          <w:sz w:val="20"/>
          <w:szCs w:val="20"/>
        </w:rPr>
        <w:t xml:space="preserve">This sounds like a reasonable, data-driven approach, but the chapter does not identify a formula based on mileage and body weight. The evidence presented prioritizes subjective comfort over any specific technical specification.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Whether the shoe matches the runner's arch type — flat, neutral, or high</w:t>
      </w:r>
    </w:p>
    <w:p>
      <w:pPr>
        <w:spacing w:after="80"/>
        <w:ind w:left="360"/>
      </w:pPr>
      <w:r>
        <w:rPr>
          <w:rFonts w:ascii="Calibri" w:cs="Calibri" w:eastAsia="Calibri" w:hAnsi="Calibri"/>
          <w:i/>
          <w:iCs/>
          <w:sz w:val="20"/>
          <w:szCs w:val="20"/>
        </w:rPr>
        <w:t xml:space="preserve">Arch-type matching is one of the most common shoe-selection frameworks promoted in running culture. The chapter challenges this conventional wisdom, presenting evidence that comfort as perceived by the runner is a better guide than biomechanical categorization.</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beginning runner develops pain along the inner edge of her shin that is noticeable during runs and tender when she presses on it. She is three weeks into her training program and her easy runs have started to feel aerobically effortless. What concept from the chapter best explains why this injury is developing at this particular point in her training?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cardiovascular-musculoskeletal adaptation gap — her aerobic system has adapted faster than her bones and connective tissue, encouraging her to do more than her structure can handle</w:t>
      </w:r>
    </w:p>
    <w:p>
      <w:pPr>
        <w:spacing w:after="120"/>
        <w:ind w:left="360"/>
      </w:pPr>
      <w:r>
        <w:rPr>
          <w:rFonts w:ascii="Calibri" w:cs="Calibri" w:eastAsia="Calibri" w:hAnsi="Calibri"/>
          <w:i/>
          <w:iCs/>
          <w:sz w:val="20"/>
          <w:szCs w:val="20"/>
        </w:rPr>
        <w:t xml:space="preserve">This scenario perfectly illustrates the adaptation gap. At three weeks, her cardiovascular system has adapted enough that runs feel easy, but her tibial bone and surrounding tissues have not yet remodeled to handle the repetitive stress. The symptom described — localized pain along the inner shin — is consistent with medial tibial stress syndrome (shin splints), a classic overuse injury driven by this gap.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Insufficient pre-run stretching, which has left her calf muscles too tight and is pulling on the shin bone</w:t>
      </w:r>
    </w:p>
    <w:p>
      <w:pPr>
        <w:spacing w:after="80"/>
        <w:ind w:left="360"/>
      </w:pPr>
      <w:r>
        <w:rPr>
          <w:rFonts w:ascii="Calibri" w:cs="Calibri" w:eastAsia="Calibri" w:hAnsi="Calibri"/>
          <w:i/>
          <w:iCs/>
          <w:sz w:val="20"/>
          <w:szCs w:val="20"/>
        </w:rPr>
        <w:t xml:space="preserve">This reflects a common but poorly supported belief. The chapter presents evidence that stretching is less helpful for injury prevention than most people assume. The better explanatory framework is the adaptation gap, which explains why injuries cluster at the point when aerobic fitness outpaces structural readiness.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Wearing the wrong type of running shoe for her foot mechanics, causing abnormal stress distribution on her tibia</w:t>
      </w:r>
    </w:p>
    <w:p>
      <w:pPr>
        <w:spacing w:after="80"/>
        <w:ind w:left="360"/>
      </w:pPr>
      <w:r>
        <w:rPr>
          <w:rFonts w:ascii="Calibri" w:cs="Calibri" w:eastAsia="Calibri" w:hAnsi="Calibri"/>
          <w:i/>
          <w:iCs/>
          <w:sz w:val="20"/>
          <w:szCs w:val="20"/>
        </w:rPr>
        <w:t xml:space="preserve">Students may blame footwear, but the chapter de-emphasizes shoe correction as a factor. The timing of the injury — when aerobic fitness is surging ahead of musculoskeletal adaptation — is best explained by the adaptation gap framework.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lack of targeted quadriceps and hamstring strength that is forcing her shins to absorb excessive impact</w:t>
      </w:r>
    </w:p>
    <w:p>
      <w:pPr>
        <w:spacing w:after="80"/>
        <w:ind w:left="360"/>
      </w:pPr>
      <w:r>
        <w:rPr>
          <w:rFonts w:ascii="Calibri" w:cs="Calibri" w:eastAsia="Calibri" w:hAnsi="Calibri"/>
          <w:i/>
          <w:iCs/>
          <w:sz w:val="20"/>
          <w:szCs w:val="20"/>
        </w:rPr>
        <w:t xml:space="preserve">While strength deficits can contribute to injury, the chapter identifies glutes, hips, and core — not quads and hamstrings — as the priority strength targets. More importantly, the timing of the injury at three weeks, when aerobic capacity has outpaced structural adaptation, is best explained by the adaptation gap.</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When a developing issue arises during marathon training, what does the chapter recommend as the preferred first response before considering complete rest or stopping training?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Modify the training plan — adjusting intensity, volume, or activity type to allow continued training at a reduced level</w:t>
      </w:r>
    </w:p>
    <w:p>
      <w:pPr>
        <w:spacing w:after="120"/>
        <w:ind w:left="360"/>
      </w:pPr>
      <w:r>
        <w:rPr>
          <w:rFonts w:ascii="Calibri" w:cs="Calibri" w:eastAsia="Calibri" w:hAnsi="Calibri"/>
          <w:i/>
          <w:iCs/>
          <w:sz w:val="20"/>
          <w:szCs w:val="20"/>
        </w:rPr>
        <w:t xml:space="preserve">The chapter emphasizes that training modification is preferable to complete cessation when issues arise. This might mean reducing mileage, lowering intensity, cross-training, or adjusting the training plan. The goal is to maintain fitness while reducing stress on the affected area, since complete stopping is both physically and psychologically costly.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Take a full week of complete rest to allow tissues to heal and inflammation to resolve before attempting any running</w:t>
      </w:r>
    </w:p>
    <w:p>
      <w:pPr>
        <w:spacing w:after="80"/>
        <w:ind w:left="360"/>
      </w:pPr>
      <w:r>
        <w:rPr>
          <w:rFonts w:ascii="Calibri" w:cs="Calibri" w:eastAsia="Calibri" w:hAnsi="Calibri"/>
          <w:i/>
          <w:iCs/>
          <w:sz w:val="20"/>
          <w:szCs w:val="20"/>
        </w:rPr>
        <w:t xml:space="preserve">While rest is sometimes necessary, the chapter specifically advocates for modifying training rather than stopping completely as the first response. Complete rest may be appropriate for serious injuries, but it is not the recommended default when warning signs first appear.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Increase foam rolling and stretching frequency to address the underlying tissue tightness</w:t>
      </w:r>
    </w:p>
    <w:p>
      <w:pPr>
        <w:spacing w:after="80"/>
        <w:ind w:left="360"/>
      </w:pPr>
      <w:r>
        <w:rPr>
          <w:rFonts w:ascii="Calibri" w:cs="Calibri" w:eastAsia="Calibri" w:hAnsi="Calibri"/>
          <w:i/>
          <w:iCs/>
          <w:sz w:val="20"/>
          <w:szCs w:val="20"/>
        </w:rPr>
        <w:t xml:space="preserve">Given the chapter's evidence that foam rolling provides only modest, primarily neurological benefits and stretching is less helpful than commonly believed, escalating these interventions is not the recommended first response. Modifying the training load addresses the root cause more directly.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Immediately consult a sports medicine professional, who can identify structural issues, before making any changes to the training plan</w:t>
      </w:r>
    </w:p>
    <w:p>
      <w:pPr>
        <w:spacing w:after="80"/>
        <w:ind w:left="360"/>
      </w:pPr>
      <w:r>
        <w:rPr>
          <w:rFonts w:ascii="Calibri" w:cs="Calibri" w:eastAsia="Calibri" w:hAnsi="Calibri"/>
          <w:i/>
          <w:iCs/>
          <w:sz w:val="20"/>
          <w:szCs w:val="20"/>
        </w:rPr>
        <w:t xml:space="preserve">While the chapter discusses when to seek professional help, it does not recommend this as the first step for every developing issue. The chapter empowers runners to make informed modifications themselves, with professional consultation reserved for situations where self-management is insufficient.</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Which of the following characteristics would most clearly distinguish a warning sign of developing injury from normal training discomfort, according to the chapter's decision framework?</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Pain that is localized to one specific spot on one side of the body and worsens across consecutive training sessions</w:t>
      </w:r>
    </w:p>
    <w:p>
      <w:pPr>
        <w:spacing w:after="120"/>
        <w:ind w:left="360"/>
      </w:pPr>
      <w:r>
        <w:rPr>
          <w:rFonts w:ascii="Calibri" w:cs="Calibri" w:eastAsia="Calibri" w:hAnsi="Calibri"/>
          <w:i/>
          <w:iCs/>
          <w:sz w:val="20"/>
          <w:szCs w:val="20"/>
        </w:rPr>
        <w:t xml:space="preserve">The chapter teaches that asymmetric (one-sided), localized, and progressive pain represents a warning sign of developing injury. These characteristics contrast with normal adaptation discomfort, which tends to be bilateral, diffuse, stable or improving, and fades during activity. Worsening across sessions is an especially important red flag.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Muscle soreness that appears 24-48 hours after a particularly hard training session</w:t>
      </w:r>
    </w:p>
    <w:p>
      <w:pPr>
        <w:spacing w:after="80"/>
        <w:ind w:left="360"/>
      </w:pPr>
      <w:r>
        <w:rPr>
          <w:rFonts w:ascii="Calibri" w:cs="Calibri" w:eastAsia="Calibri" w:hAnsi="Calibri"/>
          <w:i/>
          <w:iCs/>
          <w:sz w:val="20"/>
          <w:szCs w:val="20"/>
        </w:rPr>
        <w:t xml:space="preserve">Delayed-onset muscle soreness (DOMS) appearing a day or two after a hard effort is a well-known adaptation response. It is typically bilateral and diffuse, which aligns with normal discomfort rather than a warning sign of injury.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general feeling of fatigue and heavy legs during the first few minutes of a run</w:t>
      </w:r>
    </w:p>
    <w:p>
      <w:pPr>
        <w:spacing w:after="80"/>
        <w:ind w:left="360"/>
      </w:pPr>
      <w:r>
        <w:rPr>
          <w:rFonts w:ascii="Calibri" w:cs="Calibri" w:eastAsia="Calibri" w:hAnsi="Calibri"/>
          <w:i/>
          <w:iCs/>
          <w:sz w:val="20"/>
          <w:szCs w:val="20"/>
        </w:rPr>
        <w:t xml:space="preserve">Diffuse fatigue and heaviness that appears early in a run and typically resolves with warm-up is characteristic of normal training discomfort. It lacks the specificity, asymmetry, and progressive nature that define warning signs.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Tightness in both calves that is consistently present after long runs but resolves within a day</w:t>
      </w:r>
    </w:p>
    <w:p>
      <w:pPr>
        <w:spacing w:after="80"/>
        <w:ind w:left="360"/>
      </w:pPr>
      <w:r>
        <w:rPr>
          <w:rFonts w:ascii="Calibri" w:cs="Calibri" w:eastAsia="Calibri" w:hAnsi="Calibri"/>
          <w:i/>
          <w:iCs/>
          <w:sz w:val="20"/>
          <w:szCs w:val="20"/>
        </w:rPr>
        <w:t xml:space="preserve">Bilateral tightness that follows a predictable pattern and resolves consistently fits the profile of normal adaptation discomfort. The key distinguishing features of a warning sign — unilateral, localized, and worsening — are absent here.</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runner in week six of marathon training is managing mild Achilles tendon soreness. She has reduced her running volume and added the chapter's recommended strength exercises. Her symptoms have plateaued — not improving but not worsening — over the past ten days. According to the chapter's framework, what is the most appropriate next step?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Seek evaluation from a healthcare professional, since the issue has not responded to self-management within a reasonable timeframe</w:t>
      </w:r>
    </w:p>
    <w:p>
      <w:pPr>
        <w:spacing w:after="120"/>
        <w:ind w:left="360"/>
      </w:pPr>
      <w:r>
        <w:rPr>
          <w:rFonts w:ascii="Calibri" w:cs="Calibri" w:eastAsia="Calibri" w:hAnsi="Calibri"/>
          <w:i/>
          <w:iCs/>
          <w:sz w:val="20"/>
          <w:szCs w:val="20"/>
        </w:rPr>
        <w:t xml:space="preserve">The chapter provides guidance on when to escalate from self-management to professional help. When a runner has appropriately modified training and implemented strength work but symptoms plateau without improvement over a reasonable period, that signals the need for professional evaluation. The Achilles tendon in particular (Achilles tendinopathy) is identified as one of the common injuries that may require expert guidance.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Continue the current modified plan for at least four more weeks, since tendon adaptations are known to take a long time</w:t>
      </w:r>
    </w:p>
    <w:p>
      <w:pPr>
        <w:spacing w:after="80"/>
        <w:ind w:left="360"/>
      </w:pPr>
      <w:r>
        <w:rPr>
          <w:rFonts w:ascii="Calibri" w:cs="Calibri" w:eastAsia="Calibri" w:hAnsi="Calibri"/>
          <w:i/>
          <w:iCs/>
          <w:sz w:val="20"/>
          <w:szCs w:val="20"/>
        </w:rPr>
        <w:t xml:space="preserve">While tendons do adapt slowly, the chapter's framework does not recommend indefinitely continuing a plan that is not producing improvement. Ten days of plateau despite appropriate modifications suggests the self-management approach has reached its limit and professional input is needed.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Return to the full training plan, since the fact that symptoms are not worsening means the Achilles tendon has adapted to the current load</w:t>
      </w:r>
    </w:p>
    <w:p>
      <w:pPr>
        <w:spacing w:after="80"/>
        <w:ind w:left="360"/>
      </w:pPr>
      <w:r>
        <w:rPr>
          <w:rFonts w:ascii="Calibri" w:cs="Calibri" w:eastAsia="Calibri" w:hAnsi="Calibri"/>
          <w:i/>
          <w:iCs/>
          <w:sz w:val="20"/>
          <w:szCs w:val="20"/>
        </w:rPr>
        <w:t xml:space="preserve">A plateau in symptoms is not the same as resolution. Returning to full training volume while soreness persists risks pushing a borderline issue into a full injury. The chapter's framework treats lack of improvement — not just worsening — as a reason to seek help.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Switch entirely to foam rolling and stretching protocols to address the tendon issue before resuming any running</w:t>
      </w:r>
    </w:p>
    <w:p>
      <w:pPr>
        <w:spacing w:after="80"/>
        <w:ind w:left="360"/>
      </w:pPr>
      <w:r>
        <w:rPr>
          <w:rFonts w:ascii="Calibri" w:cs="Calibri" w:eastAsia="Calibri" w:hAnsi="Calibri"/>
          <w:i/>
          <w:iCs/>
          <w:sz w:val="20"/>
          <w:szCs w:val="20"/>
        </w:rPr>
        <w:t xml:space="preserve">Given the chapter's evidence that foam rolling provides only modest, primarily neurological benefits and stretching is less effective than commonly believed, pivoting to these interventions is unlikely to resolve a tendon issue that has not responded to load modification and strength training. Professional evaluation is the appropriate next step.</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2026-02-20T10:41:17.811Z</dcterms:created>
  <dcterms:modified xsi:type="dcterms:W3CDTF">2026-02-20T10:41:17.811Z</dcterms:modified>
</cp:coreProperties>
</file>

<file path=docProps/custom.xml><?xml version="1.0" encoding="utf-8"?>
<Properties xmlns="http://schemas.openxmlformats.org/officeDocument/2006/custom-properties" xmlns:vt="http://schemas.openxmlformats.org/officeDocument/2006/docPropsVTypes"/>
</file>