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The Miles Between Your Ears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 runner sets the goal of 'maintaining a steady effort and staying mentally present during each mile' rather than 'finishing in under 4 hours.' Which motivational concept best explains why sport psychology research supports the first approach?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Process goals direct attention to controllable actions, which sustains engagement better than outcome goals</w:t>
      </w:r>
    </w:p>
    <w:p>
      <w:pPr>
        <w:spacing w:after="120"/>
        <w:ind w:left="360"/>
      </w:pPr>
      <w:r>
        <w:rPr>
          <w:rFonts w:ascii="Calibri" w:cs="Calibri" w:eastAsia="Calibri" w:hAnsi="Calibri"/>
          <w:i/>
          <w:iCs/>
          <w:sz w:val="20"/>
          <w:szCs w:val="20"/>
        </w:rPr>
        <w:t xml:space="preserve">Process goals focus on behaviors and strategies that are within the runner's direct control, such as effort regulation and attentional focus. Research consistently shows that process goals outperform outcome goals because they keep athletes engaged in the present moment and reduce anxiety tied to uncertain results.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Outcome goals create too much intrinsic motivation, which leads to burnout before race day</w:t>
      </w:r>
    </w:p>
    <w:p>
      <w:pPr>
        <w:spacing w:after="80"/>
        <w:ind w:left="360"/>
      </w:pPr>
      <w:r>
        <w:rPr>
          <w:rFonts w:ascii="Calibri" w:cs="Calibri" w:eastAsia="Calibri" w:hAnsi="Calibri"/>
          <w:i/>
          <w:iCs/>
          <w:sz w:val="20"/>
          <w:szCs w:val="20"/>
        </w:rPr>
        <w:t xml:space="preserve">A student might confuse the source of burnout, but outcome goals are actually associated with extrinsic pressures, not excess intrinsic motivation. The issue with outcome goals is not that they create too much motivation but that they focus attention on factors outside the runner's direct control.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Process goals eliminate all anxiety, allowing the runner to fully dissociate from the race experience</w:t>
      </w:r>
    </w:p>
    <w:p>
      <w:pPr>
        <w:spacing w:after="80"/>
        <w:ind w:left="360"/>
      </w:pPr>
      <w:r>
        <w:rPr>
          <w:rFonts w:ascii="Calibri" w:cs="Calibri" w:eastAsia="Calibri" w:hAnsi="Calibri"/>
          <w:i/>
          <w:iCs/>
          <w:sz w:val="20"/>
          <w:szCs w:val="20"/>
        </w:rPr>
        <w:t xml:space="preserve">While process goals can reduce certain forms of anxiety, they do not eliminate it entirely, nor is full dissociation the intended purpose. Process goals actually encourage present-moment engagement with the task, which is closer to association than dissociation.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Time-based goals are only useful for elite runners, so recreational runners should always avoid them</w:t>
      </w:r>
    </w:p>
    <w:p>
      <w:pPr>
        <w:spacing w:after="80"/>
        <w:ind w:left="360"/>
      </w:pPr>
      <w:r>
        <w:rPr>
          <w:rFonts w:ascii="Calibri" w:cs="Calibri" w:eastAsia="Calibri" w:hAnsi="Calibri"/>
          <w:i/>
          <w:iCs/>
          <w:sz w:val="20"/>
          <w:szCs w:val="20"/>
        </w:rPr>
        <w:t xml:space="preserve">This overgeneralizes the recommendation. The research does not say time goals are never useful; rather, it shows that process goals tend to be more effective for sustaining motivation and performance. Runners at any level can use outcome goals alongside process goals — the key is which type receives primary emphasis.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During weeks 10–12 of a 16-week training block, a runner feels unmotivated despite following the plan perfectly. According to the chapter, what is the most accurate explanation for this experience?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Motivation naturally fluctuates during training, and the middle weeks are a predictable low point when novelty has faded but the race feels distant</w:t>
      </w:r>
    </w:p>
    <w:p>
      <w:pPr>
        <w:spacing w:after="120"/>
        <w:ind w:left="360"/>
      </w:pPr>
      <w:r>
        <w:rPr>
          <w:rFonts w:ascii="Calibri" w:cs="Calibri" w:eastAsia="Calibri" w:hAnsi="Calibri"/>
          <w:i/>
          <w:iCs/>
          <w:sz w:val="20"/>
          <w:szCs w:val="20"/>
        </w:rPr>
        <w:t xml:space="preserve">The chapter identifies weeks 8–14 as the 'dark middle' of training, a predictable psychological phase where initial excitement has worn off and the race isn't yet close enough to generate anticipatory energy. Understanding this pattern as normal prevents runners from interpreting a temporary motivational dip as a sign of deeper failure.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runner is likely overtrained and should reduce weekly mileage by at least 50 percent immediately</w:t>
      </w:r>
    </w:p>
    <w:p>
      <w:pPr>
        <w:spacing w:after="80"/>
        <w:ind w:left="360"/>
      </w:pPr>
      <w:r>
        <w:rPr>
          <w:rFonts w:ascii="Calibri" w:cs="Calibri" w:eastAsia="Calibri" w:hAnsi="Calibri"/>
          <w:i/>
          <w:iCs/>
          <w:sz w:val="20"/>
          <w:szCs w:val="20"/>
        </w:rPr>
        <w:t xml:space="preserve">A student might jump to overtraining as an explanation for low motivation, and while overtraining can affect mood, the scenario specifies the runner is following the plan perfectly. The chapter emphasizes that mid-block motivational dips are psychologically predictable and do not necessarily indicate a physiological problem.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indicates the runner has depleted intrinsic motivation and should switch to extrinsic rewards like achievement badges or public commitment to maintain consistency</w:t>
      </w:r>
    </w:p>
    <w:p>
      <w:pPr>
        <w:spacing w:after="80"/>
        <w:ind w:left="360"/>
      </w:pPr>
      <w:r>
        <w:rPr>
          <w:rFonts w:ascii="Calibri" w:cs="Calibri" w:eastAsia="Calibri" w:hAnsi="Calibri"/>
          <w:i/>
          <w:iCs/>
          <w:sz w:val="20"/>
          <w:szCs w:val="20"/>
        </w:rPr>
        <w:t xml:space="preserve">A student might reason that declining motivation means the wrong type of motivation is present. However, even intrinsically motivated runners experience predictable fluctuations. Switching to extrinsic rewards could actually undermine the deeper intrinsic connection that sustains long-term commitment.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runner chose the wrong goal race and should consider registering for a different marathon closer in time</w:t>
      </w:r>
    </w:p>
    <w:p>
      <w:pPr>
        <w:spacing w:after="80"/>
        <w:ind w:left="360"/>
      </w:pPr>
      <w:r>
        <w:rPr>
          <w:rFonts w:ascii="Calibri" w:cs="Calibri" w:eastAsia="Calibri" w:hAnsi="Calibri"/>
          <w:i/>
          <w:iCs/>
          <w:sz w:val="20"/>
          <w:szCs w:val="20"/>
        </w:rPr>
        <w:t xml:space="preserve">This response treats a normal psychological pattern as evidence of a planning error. The chapter frames these mid-block dips as universal and expected, not as signs that the training timeline or race selection is flawed.</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runner uses the self-talk phrase 'I always die in the last 10K' before long runs. Based on Hatzigeorgiadis's research on self-talk modification, what would be the most effective first step in addressing this?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Identify the negative self-talk pattern and consciously replace it with a task-relevant instructional or motivational cue</w:t>
      </w:r>
    </w:p>
    <w:p>
      <w:pPr>
        <w:spacing w:after="120"/>
        <w:ind w:left="360"/>
      </w:pPr>
      <w:r>
        <w:rPr>
          <w:rFonts w:ascii="Calibri" w:cs="Calibri" w:eastAsia="Calibri" w:hAnsi="Calibri"/>
          <w:i/>
          <w:iCs/>
          <w:sz w:val="20"/>
          <w:szCs w:val="20"/>
        </w:rPr>
        <w:t xml:space="preserve">Hatzigeorgiadis's research demonstrates that self-talk modification involves first becoming aware of habitual negative statements and then systematically replacing them with purposeful cues — either instructional ('stay smooth, drive the arms') or motivational ('I am strong'). The process requires deliberate recognition before replacement can be effective.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Suppress the thought entirely by refusing to acknowledge it whenever it arises during running</w:t>
      </w:r>
    </w:p>
    <w:p>
      <w:pPr>
        <w:spacing w:after="80"/>
        <w:ind w:left="360"/>
      </w:pPr>
      <w:r>
        <w:rPr>
          <w:rFonts w:ascii="Calibri" w:cs="Calibri" w:eastAsia="Calibri" w:hAnsi="Calibri"/>
          <w:i/>
          <w:iCs/>
          <w:sz w:val="20"/>
          <w:szCs w:val="20"/>
        </w:rPr>
        <w:t xml:space="preserve">Thought suppression is a common instinct, but psychological research consistently shows that trying to suppress thoughts often increases their frequency — a phenomenon known as ironic process theory. Hatzigeorgiadis's approach involves replacement, not suppression.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Repeat a positive outcome statement such as 'I will finish in a personal best time' to override the negativity</w:t>
      </w:r>
    </w:p>
    <w:p>
      <w:pPr>
        <w:spacing w:after="80"/>
        <w:ind w:left="360"/>
      </w:pPr>
      <w:r>
        <w:rPr>
          <w:rFonts w:ascii="Calibri" w:cs="Calibri" w:eastAsia="Calibri" w:hAnsi="Calibri"/>
          <w:i/>
          <w:iCs/>
          <w:sz w:val="20"/>
          <w:szCs w:val="20"/>
        </w:rPr>
        <w:t xml:space="preserve">While this sounds positive, it confuses outcome-focused thinking with effective self-talk modification. Hatzigeorgiadis's research emphasizes task-relevant cues — statements tied to technique or effort — rather than outcome predictions, which can increase pressure rather than reduce negative self-talk.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Accept the statement as an honest assessment and adjust the race plan to walk the final miles</w:t>
      </w:r>
    </w:p>
    <w:p>
      <w:pPr>
        <w:spacing w:after="80"/>
        <w:ind w:left="360"/>
      </w:pPr>
      <w:r>
        <w:rPr>
          <w:rFonts w:ascii="Calibri" w:cs="Calibri" w:eastAsia="Calibri" w:hAnsi="Calibri"/>
          <w:i/>
          <w:iCs/>
          <w:sz w:val="20"/>
          <w:szCs w:val="20"/>
        </w:rPr>
        <w:t xml:space="preserve">A student might view this as realistic self-appraisal, but it confuses a habitual negative narrative with objective prediction. The chapter frames such statements as modifiable cognitive habits, not accurate forecasts, and provides evidence-based techniques to change them.</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Which of the following best describes the difference between associative and dissociative attentional strategies during marathon running?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Association involves focusing on internal bodily signals like breathing and effort, while dissociation involves directing attention to external or unrelated thoughts</w:t>
      </w:r>
    </w:p>
    <w:p>
      <w:pPr>
        <w:spacing w:after="120"/>
        <w:ind w:left="360"/>
      </w:pPr>
      <w:r>
        <w:rPr>
          <w:rFonts w:ascii="Calibri" w:cs="Calibri" w:eastAsia="Calibri" w:hAnsi="Calibri"/>
          <w:i/>
          <w:iCs/>
          <w:sz w:val="20"/>
          <w:szCs w:val="20"/>
        </w:rPr>
        <w:t xml:space="preserve">Associative strategies turn attention inward — monitoring pace, breathing, muscle tension, and effort level — while dissociative strategies redirect attention away from physical sensations toward external stimuli, mental imagery, or unrelated thoughts. Both are legitimate tools, and experienced runners often alternate between them strategically.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Association means running with a group for external support and dissociation means running solo to focus internally</w:t>
      </w:r>
    </w:p>
    <w:p>
      <w:pPr>
        <w:spacing w:after="80"/>
        <w:ind w:left="360"/>
      </w:pPr>
      <w:r>
        <w:rPr>
          <w:rFonts w:ascii="Calibri" w:cs="Calibri" w:eastAsia="Calibri" w:hAnsi="Calibri"/>
          <w:i/>
          <w:iCs/>
          <w:sz w:val="20"/>
          <w:szCs w:val="20"/>
        </w:rPr>
        <w:t xml:space="preserve">A student might interpret these terms through their everyday social meanings, but in sport psychology, association and dissociation refer specifically to attentional focus — whether attention is directed toward or away from bodily sensations — not to social context or group dynamics.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Association is a mental relaxation technique used before the race to lower anxiety, while dissociation is an in-race strategy to manage pain</w:t>
      </w:r>
    </w:p>
    <w:p>
      <w:pPr>
        <w:spacing w:after="80"/>
        <w:ind w:left="360"/>
      </w:pPr>
      <w:r>
        <w:rPr>
          <w:rFonts w:ascii="Calibri" w:cs="Calibri" w:eastAsia="Calibri" w:hAnsi="Calibri"/>
          <w:i/>
          <w:iCs/>
          <w:sz w:val="20"/>
          <w:szCs w:val="20"/>
        </w:rPr>
        <w:t xml:space="preserve">This incorrectly limits each strategy to a specific context. Both association and dissociation are attentional strategies used during running itself. Association is not a pre-race relaxation method; it involves active internal monitoring during effort.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Dissociation involves monitoring pain signals to prevent injury, while association involves ignoring the body to maintain pace</w:t>
      </w:r>
    </w:p>
    <w:p>
      <w:pPr>
        <w:spacing w:after="80"/>
        <w:ind w:left="360"/>
      </w:pPr>
      <w:r>
        <w:rPr>
          <w:rFonts w:ascii="Calibri" w:cs="Calibri" w:eastAsia="Calibri" w:hAnsi="Calibri"/>
          <w:i/>
          <w:iCs/>
          <w:sz w:val="20"/>
          <w:szCs w:val="20"/>
        </w:rPr>
        <w:t xml:space="preserve">This reverses the definitions. It is association that involves tuning into bodily signals (including pain), and dissociation that involves directing attention away from physical sensations. Confusing the two could lead a runner to misapply the strategies.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 runner at mile 18 begins to feel significant fatigue where glycogen depletion, cumulative physical stress, and psychological doubt all converge. According to the chapter, what is the most effective mental strategy for navigating this phase?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Segment the remaining distance into smaller, manageable chunks rather than focusing on how many total miles remain</w:t>
      </w:r>
    </w:p>
    <w:p>
      <w:pPr>
        <w:spacing w:after="120"/>
        <w:ind w:left="360"/>
      </w:pPr>
      <w:r>
        <w:rPr>
          <w:rFonts w:ascii="Calibri" w:cs="Calibri" w:eastAsia="Calibri" w:hAnsi="Calibri"/>
          <w:i/>
          <w:iCs/>
          <w:sz w:val="20"/>
          <w:szCs w:val="20"/>
        </w:rPr>
        <w:t xml:space="preserve">Segmenting — breaking the remaining race into smaller pieces — is identified in the chapter as a key strategy for the miles 16–22 'dark middle' of the race. By reducing the psychological weight of the remaining distance, segmenting allows runners to focus on achievable micro-goals rather than being overwhelmed by the full distance ahead.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Fully dissociate from all physical sensations to eliminate awareness of discomfort until the finish line</w:t>
      </w:r>
    </w:p>
    <w:p>
      <w:pPr>
        <w:spacing w:after="80"/>
        <w:ind w:left="360"/>
      </w:pPr>
      <w:r>
        <w:rPr>
          <w:rFonts w:ascii="Calibri" w:cs="Calibri" w:eastAsia="Calibri" w:hAnsi="Calibri"/>
          <w:i/>
          <w:iCs/>
          <w:sz w:val="20"/>
          <w:szCs w:val="20"/>
        </w:rPr>
        <w:t xml:space="preserve">While dissociation can be useful, complete disconnection from physical signals at mile 18 — when glycogen depletion and fatigue are real physiological events — is risky. The chapter emphasizes maintaining some body awareness to distinguish discomfort from injury warning signals, especially during this vulnerable phase.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Recalculate a new finish time goal based on current pace to create renewed extrinsic motivation</w:t>
      </w:r>
    </w:p>
    <w:p>
      <w:pPr>
        <w:spacing w:after="80"/>
        <w:ind w:left="360"/>
      </w:pPr>
      <w:r>
        <w:rPr>
          <w:rFonts w:ascii="Calibri" w:cs="Calibri" w:eastAsia="Calibri" w:hAnsi="Calibri"/>
          <w:i/>
          <w:iCs/>
          <w:sz w:val="20"/>
          <w:szCs w:val="20"/>
        </w:rPr>
        <w:t xml:space="preserve">Introducing a new outcome goal during the hardest miles is likely to add pressure rather than relieve it. The chapter connects this phase to process-oriented strategies and segmenting rather than outcome recalculation, which can amplify the sense of falling short.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Stop and take a walking break until your perceived exertion rating decreases before attempting to run again</w:t>
      </w:r>
    </w:p>
    <w:p>
      <w:pPr>
        <w:spacing w:after="80"/>
        <w:ind w:left="360"/>
      </w:pPr>
      <w:r>
        <w:rPr>
          <w:rFonts w:ascii="Calibri" w:cs="Calibri" w:eastAsia="Calibri" w:hAnsi="Calibri"/>
          <w:i/>
          <w:iCs/>
          <w:sz w:val="20"/>
          <w:szCs w:val="20"/>
        </w:rPr>
        <w:t xml:space="preserve">While walk breaks can be a legitimate race strategy, this answer frames walking as a primarily psychological reset tool. The chapter's approach to miles 16–22 emphasizes cognitive strategies — segmenting, self-talk, attentional focus — that allow runners to maintain forward progress through the convergence of physical and mental challenges.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chapter revisits the pain-versus-discomfort framework from an earlier chapter, now through a psychological lens. Which statement best captures the mental skill being developed through this framework?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Learning to stay mentally engaged with physical sensations in order to distinguish expected race discomfort from signals that indicate potential injury</w:t>
      </w:r>
    </w:p>
    <w:p>
      <w:pPr>
        <w:spacing w:after="120"/>
        <w:ind w:left="360"/>
      </w:pPr>
      <w:r>
        <w:rPr>
          <w:rFonts w:ascii="Calibri" w:cs="Calibri" w:eastAsia="Calibri" w:hAnsi="Calibri"/>
          <w:i/>
          <w:iCs/>
          <w:sz w:val="20"/>
          <w:szCs w:val="20"/>
        </w:rPr>
        <w:t xml:space="preserve">The pain-versus-discomfort framework, revisited psychologically in this chapter, trains runners to maintain attentional engagement with their bodies rather than ignoring all signals. The core skill is discrimination: recognizing that the heavy legs and burning lungs of mile 20 are expected discomfort, while sharp or localized pain may be a genuine warning requiring a different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Developing the mental toughness to push through all pain signals because marathon discomfort is never a sign of real injury</w:t>
      </w:r>
    </w:p>
    <w:p>
      <w:pPr>
        <w:spacing w:after="80"/>
        <w:ind w:left="360"/>
      </w:pPr>
      <w:r>
        <w:rPr>
          <w:rFonts w:ascii="Calibri" w:cs="Calibri" w:eastAsia="Calibri" w:hAnsi="Calibri"/>
          <w:i/>
          <w:iCs/>
          <w:sz w:val="20"/>
          <w:szCs w:val="20"/>
        </w:rPr>
        <w:t xml:space="preserve">This reflects a dangerous oversimplification. The chapter explicitly warns against ignoring all pain; the entire point of the framework is to differentiate between expected discomfort and genuine injury signals. Mental toughness without discrimination is reckless, not skilled.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Using dissociation techniques to completely block pain perception so that discomfort does not affect race pace</w:t>
      </w:r>
    </w:p>
    <w:p>
      <w:pPr>
        <w:spacing w:after="80"/>
        <w:ind w:left="360"/>
      </w:pPr>
      <w:r>
        <w:rPr>
          <w:rFonts w:ascii="Calibri" w:cs="Calibri" w:eastAsia="Calibri" w:hAnsi="Calibri"/>
          <w:i/>
          <w:iCs/>
          <w:sz w:val="20"/>
          <w:szCs w:val="20"/>
        </w:rPr>
        <w:t xml:space="preserve">Full dissociation from pain would undermine the very purpose of the framework, which requires active attentional engagement with bodily signals. The chapter argues that runners need to monitor sensations, not block them, to make intelligent in-race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Setting a pre-race pain threshold number and committing to drop out of the race if discomfort exceeds that number</w:t>
      </w:r>
    </w:p>
    <w:p>
      <w:pPr>
        <w:spacing w:after="80"/>
        <w:ind w:left="360"/>
      </w:pPr>
      <w:r>
        <w:rPr>
          <w:rFonts w:ascii="Calibri" w:cs="Calibri" w:eastAsia="Calibri" w:hAnsi="Calibri"/>
          <w:i/>
          <w:iCs/>
          <w:sz w:val="20"/>
          <w:szCs w:val="20"/>
        </w:rPr>
        <w:t xml:space="preserve">While having a plan is good, a rigid numeric threshold oversimplifies the complex, qualitative distinction between discomfort and injury that the chapter develops. The framework is about ongoing psychological engagement and judgment, not a single predetermined cutoff.</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According to the chapter, how should a runner psychologically handle a 'bad run' — a training day when everything feels terrible despite adequate preparation?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Recognize it as a normal, isolated occurrence and avoid extrapolating it into doubt about overall fitness or race readiness</w:t>
      </w:r>
    </w:p>
    <w:p>
      <w:pPr>
        <w:spacing w:after="120"/>
        <w:ind w:left="360"/>
      </w:pPr>
      <w:r>
        <w:rPr>
          <w:rFonts w:ascii="Calibri" w:cs="Calibri" w:eastAsia="Calibri" w:hAnsi="Calibri"/>
          <w:i/>
          <w:iCs/>
          <w:sz w:val="20"/>
          <w:szCs w:val="20"/>
        </w:rPr>
        <w:t xml:space="preserve">The chapter treats bad runs as inevitable and emphasizes that the key psychological skill is containment — treating a bad run as a single data point rather than evidence of a broader problem. Spiraling from one bad day into questioning the entire training project is identified as a common and damaging cognitive error that effective mental skills can prevent.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repeat the workout the next day to prove to yourself that the bad run was an anomaly</w:t>
      </w:r>
    </w:p>
    <w:p>
      <w:pPr>
        <w:spacing w:after="80"/>
        <w:ind w:left="360"/>
      </w:pPr>
      <w:r>
        <w:rPr>
          <w:rFonts w:ascii="Calibri" w:cs="Calibri" w:eastAsia="Calibri" w:hAnsi="Calibri"/>
          <w:i/>
          <w:iCs/>
          <w:sz w:val="20"/>
          <w:szCs w:val="20"/>
        </w:rPr>
        <w:t xml:space="preserve">A student might think that the best response is to 'fix' the bad run with a redemption effort, but this approach risks both physical overtraining and deepening the psychological fixation on one bad day. The chapter advocates acceptance and moving on within the existing plan.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Analyze the run extensively to identify the specific nutritional or biomechanical failure that caused it</w:t>
      </w:r>
    </w:p>
    <w:p>
      <w:pPr>
        <w:spacing w:after="80"/>
        <w:ind w:left="360"/>
      </w:pPr>
      <w:r>
        <w:rPr>
          <w:rFonts w:ascii="Calibri" w:cs="Calibri" w:eastAsia="Calibri" w:hAnsi="Calibri"/>
          <w:i/>
          <w:iCs/>
          <w:sz w:val="20"/>
          <w:szCs w:val="20"/>
        </w:rPr>
        <w:t xml:space="preserve">While occasional analysis is reasonable, the chapter's point is that many bad runs have no clear single cause. Excessive post-run analysis can feed the very spiral of doubt the chapter warns against, turning a normal off day into an anxiety-producing investigation.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the bad run as a signal that the training plan's intensity is too high and reduce the next two weeks of training</w:t>
      </w:r>
    </w:p>
    <w:p>
      <w:pPr>
        <w:spacing w:after="80"/>
        <w:ind w:left="360"/>
      </w:pPr>
      <w:r>
        <w:rPr>
          <w:rFonts w:ascii="Calibri" w:cs="Calibri" w:eastAsia="Calibri" w:hAnsi="Calibri"/>
          <w:i/>
          <w:iCs/>
          <w:sz w:val="20"/>
          <w:szCs w:val="20"/>
        </w:rPr>
        <w:t xml:space="preserve">This overreacts to a single session by altering the entire training plan. The chapter frames bad runs as psychologically normal events, not reliable indicators that the plan needs modification. Making plan changes based on one difficult day conflates an isolated experience with a meaningful trend.</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runner creates the mantra 'I hope I can do this' to use during difficult race miles. Based on the chapter's guidance on effective mantra use, what is the primary problem with this mantra?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expresses uncertainty rather than conveying a direct, empowering cue that reinforces capability or action</w:t>
      </w:r>
    </w:p>
    <w:p>
      <w:pPr>
        <w:spacing w:after="120"/>
        <w:ind w:left="360"/>
      </w:pPr>
      <w:r>
        <w:rPr>
          <w:rFonts w:ascii="Calibri" w:cs="Calibri" w:eastAsia="Calibri" w:hAnsi="Calibri"/>
          <w:i/>
          <w:iCs/>
          <w:sz w:val="20"/>
          <w:szCs w:val="20"/>
        </w:rPr>
        <w:t xml:space="preserve">Effective mantras, as described in the chapter, are short, definitive, and action- or identity-oriented. 'I hope I can do this' introduces doubt through the word 'hope,' which undermines the mantra's purpose. A well-designed mantra should reinforce belief and direct focus — for example, 'I am strong' or 'smooth and steady' — rather than expressing wishful thinking.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too short to be an effective mantra; research shows mantras must be at least eight words long</w:t>
      </w:r>
    </w:p>
    <w:p>
      <w:pPr>
        <w:spacing w:after="80"/>
        <w:ind w:left="360"/>
      </w:pPr>
      <w:r>
        <w:rPr>
          <w:rFonts w:ascii="Calibri" w:cs="Calibri" w:eastAsia="Calibri" w:hAnsi="Calibri"/>
          <w:i/>
          <w:iCs/>
          <w:sz w:val="20"/>
          <w:szCs w:val="20"/>
        </w:rPr>
        <w:t xml:space="preserve">This is the opposite of what research suggests. Effective mantras are typically brief and rhythmic so they can be repeated easily during physical exertion. Length is not the issue with 'I hope I can do this'; the problem is the uncertain, tentative tone.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focuses on the self rather than on external cues, and mantras should always direct attention outward</w:t>
      </w:r>
    </w:p>
    <w:p>
      <w:pPr>
        <w:spacing w:after="80"/>
        <w:ind w:left="360"/>
      </w:pPr>
      <w:r>
        <w:rPr>
          <w:rFonts w:ascii="Calibri" w:cs="Calibri" w:eastAsia="Calibri" w:hAnsi="Calibri"/>
          <w:i/>
          <w:iCs/>
          <w:sz w:val="20"/>
          <w:szCs w:val="20"/>
        </w:rPr>
        <w:t xml:space="preserve">Mantras can be either self-referential or task-focused; there is no rule that they must direct attention outward. Many effective mantras are self-directed motivational statements. The flaw in this mantra is not its self-focus but its expression of doubt.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outcome-oriented and lacks specificity, while effective mantras should reference concrete process goals</w:t>
      </w:r>
    </w:p>
    <w:p>
      <w:pPr>
        <w:spacing w:after="80"/>
        <w:ind w:left="360"/>
      </w:pPr>
      <w:r>
        <w:rPr>
          <w:rFonts w:ascii="Calibri" w:cs="Calibri" w:eastAsia="Calibri" w:hAnsi="Calibri"/>
          <w:i/>
          <w:iCs/>
          <w:sz w:val="20"/>
          <w:szCs w:val="20"/>
        </w:rPr>
        <w:t xml:space="preserve">While the chapter does emphasize process goals, 'I hope I can do this' is vague enough that it is not clearly outcome-oriented. The core issue is the tentative, doubtful language — 'hope' — not whether the mantra references outcomes or process.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Consider two runners at mile 20. Runner A monitors her breathing rate, adjusts her arm swing, and performs a body scan for tension. Runner B imagines she is running through her favorite vacation destination. How would sport psychology classify these two attentional approaches, and what does research suggest about their use?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Runner A is using association and Runner B is using dissociation; research suggests skilled runners often alternate between both strategies depending on the situation</w:t>
      </w:r>
    </w:p>
    <w:p>
      <w:pPr>
        <w:spacing w:after="120"/>
        <w:ind w:left="360"/>
      </w:pPr>
      <w:r>
        <w:rPr>
          <w:rFonts w:ascii="Calibri" w:cs="Calibri" w:eastAsia="Calibri" w:hAnsi="Calibri"/>
          <w:i/>
          <w:iCs/>
          <w:sz w:val="20"/>
          <w:szCs w:val="20"/>
        </w:rPr>
        <w:t xml:space="preserve">Runner A's inward body monitoring is a classic associative strategy, while Runner B's mental imagery of an unrelated scene is dissociative. The chapter presents both as legitimate tools and notes that experienced runners strategically shift between them — using association when they need to manage pace or check for injury signals, and dissociation when they need temporary mental relief from discomfort.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Runner A is using dissociation and Runner B is using association; association is always the superior strategy during a race</w:t>
      </w:r>
    </w:p>
    <w:p>
      <w:pPr>
        <w:spacing w:after="80"/>
        <w:ind w:left="360"/>
      </w:pPr>
      <w:r>
        <w:rPr>
          <w:rFonts w:ascii="Calibri" w:cs="Calibri" w:eastAsia="Calibri" w:hAnsi="Calibri"/>
          <w:i/>
          <w:iCs/>
          <w:sz w:val="20"/>
          <w:szCs w:val="20"/>
        </w:rPr>
        <w:t xml:space="preserve">This reverses the definitions. Internal body monitoring (Runner A) is association, and diverting attention to unrelated imagery (Runner B) is dissociation. Additionally, the chapter does not present either strategy as universally superior — both have appropriate applications.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Runner A is using association and Runner B is using dissociation; dissociation should be avoided entirely during racing because it blocks important pain signals</w:t>
      </w:r>
    </w:p>
    <w:p>
      <w:pPr>
        <w:spacing w:after="80"/>
        <w:ind w:left="360"/>
      </w:pPr>
      <w:r>
        <w:rPr>
          <w:rFonts w:ascii="Calibri" w:cs="Calibri" w:eastAsia="Calibri" w:hAnsi="Calibri"/>
          <w:i/>
          <w:iCs/>
          <w:sz w:val="20"/>
          <w:szCs w:val="20"/>
        </w:rPr>
        <w:t xml:space="preserve">While the first classification is correct, the claim that dissociation should be entirely avoided is too extreme. The chapter acknowledges dissociation as a useful strategy in certain moments, while also cautioning that runners should periodically return to associative monitoring to maintain body awareness.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runners are using forms of dissociation since any deliberate mental strategy distracts from the pure experience of running</w:t>
      </w:r>
    </w:p>
    <w:p>
      <w:pPr>
        <w:spacing w:after="80"/>
        <w:ind w:left="360"/>
      </w:pPr>
      <w:r>
        <w:rPr>
          <w:rFonts w:ascii="Calibri" w:cs="Calibri" w:eastAsia="Calibri" w:hAnsi="Calibri"/>
          <w:i/>
          <w:iCs/>
          <w:sz w:val="20"/>
          <w:szCs w:val="20"/>
        </w:rPr>
        <w:t xml:space="preserve">This misunderstands the distinction. Intentional body monitoring is the definition of association, not dissociation. The chapter defines these strategies based on the direction of attention — inward toward bodily signals versus outward or away — not based on whether the strategy is deliberate.</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connects motivation science to earlier course themes by arguing that process goals align with the course's founding philosophy from Chapter 1. A runner in week 14 of training who is deeply intrinsically motivated would most likely be sustained by which of the following?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sense of personal meaning in the daily practice of training and curiosity about what her body can do</w:t>
      </w:r>
    </w:p>
    <w:p>
      <w:pPr>
        <w:spacing w:after="120"/>
        <w:ind w:left="360"/>
      </w:pPr>
      <w:r>
        <w:rPr>
          <w:rFonts w:ascii="Calibri" w:cs="Calibri" w:eastAsia="Calibri" w:hAnsi="Calibri"/>
          <w:i/>
          <w:iCs/>
          <w:sz w:val="20"/>
          <w:szCs w:val="20"/>
        </w:rPr>
        <w:t xml:space="preserve">Intrinsic motivation is driven by internal satisfaction — enjoyment of the activity itself, personal meaning, curiosity, and a sense of growth. A runner sustained by intrinsic motivation at week 14 finds value in the process of training, not solely in the external reward of the race. This connects to process goals, which keep attention on controllable, meaningful daily actions rather than distant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knowledge that friends and family will be at the finish line and the social media posts she plans to share</w:t>
      </w:r>
    </w:p>
    <w:p>
      <w:pPr>
        <w:spacing w:after="80"/>
        <w:ind w:left="360"/>
      </w:pPr>
      <w:r>
        <w:rPr>
          <w:rFonts w:ascii="Calibri" w:cs="Calibri" w:eastAsia="Calibri" w:hAnsi="Calibri"/>
          <w:i/>
          <w:iCs/>
          <w:sz w:val="20"/>
          <w:szCs w:val="20"/>
        </w:rPr>
        <w:t xml:space="preserve">Anticipation of social recognition and external validation are hallmarks of extrinsic motivation. While these can be powerful motivators, they represent externally driven rewards rather than the internal satisfaction and personal meaning that define intrinsic motivation.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desire to achieve a Boston Marathon qualifying time in order to gain status in her running community</w:t>
      </w:r>
    </w:p>
    <w:p>
      <w:pPr>
        <w:spacing w:after="80"/>
        <w:ind w:left="360"/>
      </w:pPr>
      <w:r>
        <w:rPr>
          <w:rFonts w:ascii="Calibri" w:cs="Calibri" w:eastAsia="Calibri" w:hAnsi="Calibri"/>
          <w:i/>
          <w:iCs/>
          <w:sz w:val="20"/>
          <w:szCs w:val="20"/>
        </w:rPr>
        <w:t xml:space="preserve">Pursuing a qualifying time for status is outcome-driven and externally validated, making it a clear example of extrinsic motivation. The chapter distinguishes this from intrinsic motivation, which is sustained by internal satisfaction with the process rather than external benchmarks or social standing.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financial investment she has made in race registration, gear, and coaching that she does not want to waste</w:t>
      </w:r>
    </w:p>
    <w:p>
      <w:pPr>
        <w:spacing w:after="80"/>
        <w:ind w:left="360"/>
      </w:pPr>
      <w:r>
        <w:rPr>
          <w:rFonts w:ascii="Calibri" w:cs="Calibri" w:eastAsia="Calibri" w:hAnsi="Calibri"/>
          <w:i/>
          <w:iCs/>
          <w:sz w:val="20"/>
          <w:szCs w:val="20"/>
        </w:rPr>
        <w:t xml:space="preserve">Not wanting to waste money reflects the sunk cost fallacy, which is an external pressure rather than an intrinsic motivator. While it may keep someone training, it does not represent the autonomous, internally satisfying motivation the chapter describes as most resilient during the difficult middle weeks.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2026-02-20T11:09:31.709Z</dcterms:created>
  <dcterms:modified xsi:type="dcterms:W3CDTF">2026-02-20T11:09:31.709Z</dcterms:modified>
</cp:coreProperties>
</file>

<file path=docProps/custom.xml><?xml version="1.0" encoding="utf-8"?>
<Properties xmlns="http://schemas.openxmlformats.org/officeDocument/2006/custom-properties" xmlns:vt="http://schemas.openxmlformats.org/officeDocument/2006/docPropsVTypes"/>
</file>