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Miles Between Your Ears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robust evidence base for the psychological dimension of marathon training and racing presented in Chapter 6. The research demonstrates that mental preparation is not merely motivational platitudes but evidence-based psychological skills training. Key pedagogical themes emerge: (1) Motivation science - Self-determination theory (Vallerand) explains why intrinsic motivation and process goals support sustained training commitment over 16-20 week blocks better than extrinsic/outcome focus; (2) Mental strategies - Hatzigeorgiadis' meta-analysis and Marcora's systematic review provide strong evidence for self-talk, goal-setting, and attentional control strategies that directly improve endurance performance; (3) Attentional focus - Masters &amp; Ogles' comprehensive review establishes that association/dissociation strategies serve different purposes, with elite marathoners flexibly employing both; (4) The psychological 'wall' - Buman et al.'s work demonstrates that hitting the wall (typically miles 16-22) has crucial psychological components beyond glycogen depletion (Rapoport), requiring specific mental coping strategies; (5) Pain management - Assa et al.'s research shows endurance athletes develop superior pain tolerance and modulation, supporting the pain-vs-discomfort framework integration between physical (Chapter 4) and psychological dimensions. Together, these sources enable students to understand predictable psychological patterns in training and racing, develop personalized mental toolkits, and manage the dark middle miles and bad runs without losing confidence. The interleaving of motivation theory, specific mental skills, physiological understanding, and pain psychology creates a comprehensive, evidence-based approach to the mental game of marathon running.</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Antonis Hatzigeorgiadis, Nikos Zourbanos, Evangelos Galanis, Yiannis Theodorakis (2011). </w:t>
      </w:r>
      <w:r>
        <w:rPr>
          <w:rFonts w:ascii="Calibri" w:cs="Calibri" w:eastAsia="Calibri" w:hAnsi="Calibri"/>
          <w:i/>
          <w:iCs/>
          <w:sz w:val="22"/>
          <w:szCs w:val="22"/>
        </w:rPr>
        <w:t xml:space="preserve">Self-Talk and Sports Performance: A Meta-Analysis</w:t>
      </w:r>
      <w:r>
        <w:rPr>
          <w:rFonts w:ascii="Calibri" w:cs="Calibri" w:eastAsia="Calibri" w:hAnsi="Calibri"/>
          <w:color w:val="666666"/>
          <w:sz w:val="20"/>
          <w:szCs w:val="20"/>
        </w:rPr>
        <w:t xml:space="preserve"> DOI: 10.1177/1745691611413136</w:t>
      </w:r>
      <w:r>
        <w:rPr>
          <w:rFonts w:ascii="Calibri" w:cs="Calibri" w:eastAsia="Calibri" w:hAnsi="Calibri"/>
          <w:color w:val="336699"/>
          <w:sz w:val="20"/>
          <w:szCs w:val="20"/>
        </w:rPr>
        <w:t xml:space="preserve"> https://journals.sagepub.com/doi/10.1177/1745691611413136</w:t>
      </w:r>
    </w:p>
    <w:p>
      <w:pPr>
        <w:spacing w:after="40"/>
        <w:ind w:left="360"/>
      </w:pPr>
      <w:r>
        <w:rPr>
          <w:rFonts w:ascii="Calibri" w:cs="Calibri" w:eastAsia="Calibri" w:hAnsi="Calibri"/>
          <w:sz w:val="22"/>
          <w:szCs w:val="22"/>
        </w:rPr>
        <w:t xml:space="preserve">Meta-analysis of 32 studies examining self-talk interventions in sport. Found that self-talk improves performance with a moderate effect size. Instructional self-talk is more effective for fine motor tasks, while motivational self-talk benefits tasks requiring strength and endurance. Self-talk strategies enhance sport performance by focusing attention and increasing motivation.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discussion of self-talk modification techniques from Hatzigeorgiadis research. Provides evidence base for different types of self-talk (instructional vs. motivational) and their application to marathon running.</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Multiple authors (2022). </w:t>
      </w:r>
      <w:r>
        <w:rPr>
          <w:rFonts w:ascii="Calibri" w:cs="Calibri" w:eastAsia="Calibri" w:hAnsi="Calibri"/>
          <w:i/>
          <w:iCs/>
          <w:sz w:val="22"/>
          <w:szCs w:val="22"/>
        </w:rPr>
        <w:t xml:space="preserve">The performance and psychological effects of goal setting in sport: A systematic review and meta-analysis</w:t>
      </w:r>
      <w:r>
        <w:rPr>
          <w:rFonts w:ascii="Calibri" w:cs="Calibri" w:eastAsia="Calibri" w:hAnsi="Calibri"/>
          <w:color w:val="666666"/>
          <w:sz w:val="20"/>
          <w:szCs w:val="20"/>
        </w:rPr>
        <w:t xml:space="preserve"> DOI: 10.1080/1750984X.2022.2116723</w:t>
      </w:r>
      <w:r>
        <w:rPr>
          <w:rFonts w:ascii="Calibri" w:cs="Calibri" w:eastAsia="Calibri" w:hAnsi="Calibri"/>
          <w:color w:val="336699"/>
          <w:sz w:val="20"/>
          <w:szCs w:val="20"/>
        </w:rPr>
        <w:t xml:space="preserve"> https://www.tandfonline.com/doi/full/10.1080/1750984X.2022.2116723</w:t>
      </w:r>
    </w:p>
    <w:p>
      <w:pPr>
        <w:spacing w:after="40"/>
        <w:ind w:left="360"/>
      </w:pPr>
      <w:r>
        <w:rPr>
          <w:rFonts w:ascii="Calibri" w:cs="Calibri" w:eastAsia="Calibri" w:hAnsi="Calibri"/>
          <w:sz w:val="22"/>
          <w:szCs w:val="22"/>
        </w:rPr>
        <w:t xml:space="preserve">Systematic review demonstrating that process goals can be effective when set in isolation and may enhance self-efficacy. Process goals provide increased perception of control and, when frequently achieved, produce higher levels of self-efficacy. Goals based on interpersonal comparisons (outcome goals) generally reduced engagement and increased anxiety compared to mastery/process goals.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research foundation for the chapter's emphasis on process goals over outcome goals, connecting to the course's founding philosophy. Explains psychological mechanisms of why process goals outperform outcome goals in training contexts.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Samuele M. Marcora and colleagues (2015). </w:t>
      </w:r>
      <w:r>
        <w:rPr>
          <w:rFonts w:ascii="Calibri" w:cs="Calibri" w:eastAsia="Calibri" w:hAnsi="Calibri"/>
          <w:i/>
          <w:iCs/>
          <w:sz w:val="22"/>
          <w:szCs w:val="22"/>
        </w:rPr>
        <w:t xml:space="preserve">Psychological Determinants of Whole-Body Endurance Performance</w:t>
      </w:r>
      <w:r>
        <w:rPr>
          <w:rFonts w:ascii="Calibri" w:cs="Calibri" w:eastAsia="Calibri" w:hAnsi="Calibri"/>
          <w:color w:val="666666"/>
          <w:sz w:val="20"/>
          <w:szCs w:val="20"/>
        </w:rPr>
        <w:t xml:space="preserve"> DOI: 10.1007/s40279-015-0319-6</w:t>
      </w:r>
      <w:r>
        <w:rPr>
          <w:rFonts w:ascii="Calibri" w:cs="Calibri" w:eastAsia="Calibri" w:hAnsi="Calibri"/>
          <w:color w:val="336699"/>
          <w:sz w:val="20"/>
          <w:szCs w:val="20"/>
        </w:rPr>
        <w:t xml:space="preserve"> https://pmc.ncbi.nlm.nih.gov/articles/PMC4473096/</w:t>
      </w:r>
    </w:p>
    <w:p>
      <w:pPr>
        <w:spacing w:after="40"/>
        <w:ind w:left="360"/>
      </w:pPr>
      <w:r>
        <w:rPr>
          <w:rFonts w:ascii="Calibri" w:cs="Calibri" w:eastAsia="Calibri" w:hAnsi="Calibri"/>
          <w:sz w:val="22"/>
          <w:szCs w:val="22"/>
        </w:rPr>
        <w:t xml:space="preserve">Systematic literature review identifying psychological interventions that improve endurance performance. Found consistent support for imagery, self-talk, and goal setting. Mental fatigue undermines endurance performance while verbal encouragement and head-to-head competition can benefit it. Interventions that influenced perception of effort consistently affected endurance performance, consistent with the psychobiological model.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comprehensive evidence base for psychological skills training in endurance contexts. Supports integration of multiple mental strategies (self-talk, goal setting, imagery) and introduces the critical concept of perception of effort as primary performance limiter.</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Kevin S. Masters, Benjamin M. Ogles (1998). </w:t>
      </w:r>
      <w:r>
        <w:rPr>
          <w:rFonts w:ascii="Calibri" w:cs="Calibri" w:eastAsia="Calibri" w:hAnsi="Calibri"/>
          <w:i/>
          <w:iCs/>
          <w:sz w:val="22"/>
          <w:szCs w:val="22"/>
        </w:rPr>
        <w:t xml:space="preserve">Associative and dissociative cognitive strategies in exercise and running: 20 years later, what do we know?</w:t>
      </w:r>
      <w:r>
        <w:rPr>
          <w:rFonts w:ascii="Calibri" w:cs="Calibri" w:eastAsia="Calibri" w:hAnsi="Calibri"/>
          <w:color w:val="336699"/>
          <w:sz w:val="20"/>
          <w:szCs w:val="20"/>
        </w:rPr>
        <w:t xml:space="preserve"> https://www.semanticscholar.org/paper/Associative-and-dissociative-cognitive-strategies-Masters-Ogles/0b6318c8ff819907d9a8f3412d13fa10c9342c97</w:t>
      </w:r>
    </w:p>
    <w:p>
      <w:pPr>
        <w:spacing w:after="40"/>
        <w:ind w:left="360"/>
      </w:pPr>
      <w:r>
        <w:rPr>
          <w:rFonts w:ascii="Calibri" w:cs="Calibri" w:eastAsia="Calibri" w:hAnsi="Calibri"/>
          <w:sz w:val="22"/>
          <w:szCs w:val="22"/>
        </w:rPr>
        <w:t xml:space="preserve">Comprehensive review of 20 years of research on association and dissociation attentional strategies. Association relates to faster performance, dissociation relates to lower perceived exertion and possibly greater endurance. Elite runners tend to use associative strategies during performance, focusing on bodily sensations, breathing, and pace. Many runners drift between styles during the same run.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 content on association vs. dissociation attentional styles. Provides evidence for when each strategy is most effective and how elite marathoners use these techniques during racing.</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Martin P. Buman, John W. Omli, Peter R. Giacobbi Jr., Britton W. Brewer (2008). </w:t>
      </w:r>
      <w:r>
        <w:rPr>
          <w:rFonts w:ascii="Calibri" w:cs="Calibri" w:eastAsia="Calibri" w:hAnsi="Calibri"/>
          <w:i/>
          <w:iCs/>
          <w:sz w:val="22"/>
          <w:szCs w:val="22"/>
        </w:rPr>
        <w:t xml:space="preserve">Experiences and coping responses of 'hitting the wall' for recreational marathon runners</w:t>
      </w:r>
      <w:r>
        <w:rPr>
          <w:rFonts w:ascii="Calibri" w:cs="Calibri" w:eastAsia="Calibri" w:hAnsi="Calibri"/>
          <w:color w:val="666666"/>
          <w:sz w:val="20"/>
          <w:szCs w:val="20"/>
        </w:rPr>
        <w:t xml:space="preserve"> DOI: 10.1080/10413200802078267</w:t>
      </w:r>
      <w:r>
        <w:rPr>
          <w:rFonts w:ascii="Calibri" w:cs="Calibri" w:eastAsia="Calibri" w:hAnsi="Calibri"/>
          <w:color w:val="336699"/>
          <w:sz w:val="20"/>
          <w:szCs w:val="20"/>
        </w:rPr>
        <w:t xml:space="preserve"> https://pubmed.ncbi.nlm.nih.gov/18670395/</w:t>
      </w:r>
    </w:p>
    <w:p>
      <w:pPr>
        <w:spacing w:after="40"/>
        <w:ind w:left="360"/>
      </w:pPr>
      <w:r>
        <w:rPr>
          <w:rFonts w:ascii="Calibri" w:cs="Calibri" w:eastAsia="Calibri" w:hAnsi="Calibri"/>
          <w:sz w:val="22"/>
          <w:szCs w:val="22"/>
        </w:rPr>
        <w:t xml:space="preserve">Qualitative study examining the phenomenon of 'hitting the wall' in 43-53% of marathoners. Identified four distinct characteristics: generalized fatigue, unintentionally slowing pace, desire to walk, and shift in focus to pure survival. Found both physiological (glycogen depletion) and psychological origins to the wall experience. Examined coping strategies marathoners employ during this critical phase.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chapter's discussion of the dark middle miles (miles 16-22) where glycogen depletion and psychological doubt converge. Provides empirical basis for understanding the psychological component of 'hitting the wall' beyond just physiological factors.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Robert J. Vallerand and colleagues (Multiple publications (hierarchical model 1997)). </w:t>
      </w:r>
      <w:r>
        <w:rPr>
          <w:rFonts w:ascii="Calibri" w:cs="Calibri" w:eastAsia="Calibri" w:hAnsi="Calibri"/>
          <w:i/>
          <w:iCs/>
          <w:sz w:val="22"/>
          <w:szCs w:val="22"/>
        </w:rPr>
        <w:t xml:space="preserve">Intrinsic and extrinsic motivation in sport and physical activity: A review within self-determination theory</w:t>
      </w:r>
      <w:r>
        <w:rPr>
          <w:rFonts w:ascii="Calibri" w:cs="Calibri" w:eastAsia="Calibri" w:hAnsi="Calibri"/>
          <w:color w:val="336699"/>
          <w:sz w:val="20"/>
          <w:szCs w:val="20"/>
        </w:rPr>
        <w:t xml:space="preserve"> https://psycnet.apa.org/record/2007-01666-011</w:t>
      </w:r>
    </w:p>
    <w:p>
      <w:pPr>
        <w:spacing w:after="40"/>
        <w:ind w:left="360"/>
      </w:pPr>
      <w:r>
        <w:rPr>
          <w:rFonts w:ascii="Calibri" w:cs="Calibri" w:eastAsia="Calibri" w:hAnsi="Calibri"/>
          <w:sz w:val="22"/>
          <w:szCs w:val="22"/>
        </w:rPr>
        <w:t xml:space="preserve">Presents the hierarchical model of intrinsic and extrinsic motivation within self-determination theory framework. Intrinsic motivation (doing something for its own sake) leads to better long-term persistence, enjoyment, and performance. In endurance sports, setting personal process goals fosters intrinsic motivation. The motivation continuum ranges from amotivation through extrinsic to intrinsic motivation.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theory supporting chapter's opening discussion of motivation science. Explains difference between intrinsic and extrinsic motivation and why intrinsic motivation is particularly important for sustained marathon training over 16-20 weeks.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Benjamin I. Rapoport (2010). </w:t>
      </w:r>
      <w:r>
        <w:rPr>
          <w:rFonts w:ascii="Calibri" w:cs="Calibri" w:eastAsia="Calibri" w:hAnsi="Calibri"/>
          <w:i/>
          <w:iCs/>
          <w:sz w:val="22"/>
          <w:szCs w:val="22"/>
        </w:rPr>
        <w:t xml:space="preserve">Metabolic Factors Limiting Performance in Marathon Runners</w:t>
      </w:r>
      <w:r>
        <w:rPr>
          <w:rFonts w:ascii="Calibri" w:cs="Calibri" w:eastAsia="Calibri" w:hAnsi="Calibri"/>
          <w:color w:val="666666"/>
          <w:sz w:val="20"/>
          <w:szCs w:val="20"/>
        </w:rPr>
        <w:t xml:space="preserve"> DOI: 10.1371/journal.pcbi.1000960</w:t>
      </w:r>
      <w:r>
        <w:rPr>
          <w:rFonts w:ascii="Calibri" w:cs="Calibri" w:eastAsia="Calibri" w:hAnsi="Calibri"/>
          <w:color w:val="336699"/>
          <w:sz w:val="20"/>
          <w:szCs w:val="20"/>
        </w:rPr>
        <w:t xml:space="preserve"> https://pmc.ncbi.nlm.nih.gov/articles/PMC2958805/</w:t>
      </w:r>
    </w:p>
    <w:p>
      <w:pPr>
        <w:spacing w:after="40"/>
        <w:ind w:left="360"/>
      </w:pPr>
      <w:r>
        <w:rPr>
          <w:rFonts w:ascii="Calibri" w:cs="Calibri" w:eastAsia="Calibri" w:hAnsi="Calibri"/>
          <w:sz w:val="22"/>
          <w:szCs w:val="22"/>
        </w:rPr>
        <w:t xml:space="preserve">Computational study demonstrating that over two-fifths of marathoners experience 'hitting the wall' from glycogen depletion. The distance to 'the wall' depends on muscle mass distribution, liver and muscle glycogen densities, and running intensity. Provides mathematical models for predicting when glycogen depletion will occur based on pace and individual physiology.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physiological foundation (from Chapter 5) for understanding the dark middle miles psychologically. Essential for the chapter's discussion of how glycogen depletion, cumulative fatigue, and psychological doubt converge at miles 16-22. Links physical and mental dimensions.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Assa Talia, Geva Nirit, Defrin Ruth (2019). </w:t>
      </w:r>
      <w:r>
        <w:rPr>
          <w:rFonts w:ascii="Calibri" w:cs="Calibri" w:eastAsia="Calibri" w:hAnsi="Calibri"/>
          <w:i/>
          <w:iCs/>
          <w:sz w:val="22"/>
          <w:szCs w:val="22"/>
        </w:rPr>
        <w:t xml:space="preserve">The type of sport matters: Pain perception of endurance athletes versus strength athletes</w:t>
      </w:r>
      <w:r>
        <w:rPr>
          <w:rFonts w:ascii="Calibri" w:cs="Calibri" w:eastAsia="Calibri" w:hAnsi="Calibri"/>
          <w:color w:val="666666"/>
          <w:sz w:val="20"/>
          <w:szCs w:val="20"/>
        </w:rPr>
        <w:t xml:space="preserve"> DOI: 10.1002/ejp.1335</w:t>
      </w:r>
      <w:r>
        <w:rPr>
          <w:rFonts w:ascii="Calibri" w:cs="Calibri" w:eastAsia="Calibri" w:hAnsi="Calibri"/>
          <w:color w:val="336699"/>
          <w:sz w:val="20"/>
          <w:szCs w:val="20"/>
        </w:rPr>
        <w:t xml:space="preserve"> https://pubmed.ncbi.nlm.nih.gov/30379385/</w:t>
      </w:r>
    </w:p>
    <w:p>
      <w:pPr>
        <w:spacing w:after="40"/>
        <w:ind w:left="360"/>
      </w:pPr>
      <w:r>
        <w:rPr>
          <w:rFonts w:ascii="Calibri" w:cs="Calibri" w:eastAsia="Calibri" w:hAnsi="Calibri"/>
          <w:sz w:val="22"/>
          <w:szCs w:val="22"/>
        </w:rPr>
        <w:t xml:space="preserve">Experimental study comparing pain perception in endurance athletes (triathletes) versus strength athletes. Endurance athletes demonstrated higher pain tolerance, stronger conditioned pain modulation, and lower fear of pain compared to strength athletes and controls. Endurance training is associated with improved pain inhibition mechanisms.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chapter's discussion of the pain-vs-discomfort framework from a psychological angle. Provides evidence that endurance athletes develop specific psychological adaptations to pain perception, critical for managing physical discomfort while respecting warning signals during marathon racing.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2026-02-20T09:48:30.788Z</dcterms:created>
  <dcterms:modified xsi:type="dcterms:W3CDTF">2026-02-20T09:48:30.788Z</dcterms:modified>
</cp:coreProperties>
</file>

<file path=docProps/custom.xml><?xml version="1.0" encoding="utf-8"?>
<Properties xmlns="http://schemas.openxmlformats.org/officeDocument/2006/custom-properties" xmlns:vt="http://schemas.openxmlformats.org/officeDocument/2006/docPropsVTypes"/>
</file>