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From Couch to Finish Line: The Science and Soul of Your First Marathon</w:t>
      </w:r>
    </w:p>
    <w:p>
      <w:pPr>
        <w:spacing w:after="80"/>
        <w:jc w:val="center"/>
      </w:pPr>
      <w:r>
        <w:rPr>
          <w:rFonts w:ascii="Calibri" w:cs="Calibri" w:eastAsia="Calibri" w:hAnsi="Calibri"/>
          <w:sz w:val="24"/>
          <w:szCs w:val="24"/>
        </w:rPr>
        <w:t xml:space="preserve">The Art of Doing Less: Taper, Gear, and Race-Week Mastery — In-Class Quiz</w:t>
      </w:r>
    </w:p>
    <w:p>
      <w:pPr>
        <w:spacing w:after="200"/>
        <w:jc w:val="center"/>
      </w:pPr>
      <w:r>
        <w:rPr>
          <w:rFonts w:ascii="Calibri" w:cs="Calibri" w:eastAsia="Calibri" w:hAnsi="Calibri"/>
          <w:b/>
          <w:bCs/>
          <w:sz w:val="28"/>
          <w:szCs w:val="28"/>
        </w:rPr>
        <w:t xml:space="preserve">Version B</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What is a negative split in the context of marathon pacing?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Running the second half of the race faster than the first half</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Running each successive mile slower than the one before it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Finishing the race slower than your goal pace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Splitting total training volume into decreasing weekly segments during the taper</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runner three days into her taper suddenly feels a dull ache in her knee that wasn't there during peak training, becomes unusually anxious about her fitness, and has trouble sleeping despite being tired. What best explains this cluster of symptoms?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An overtraining injury that was masked by endorphins during peak training and is now revealing itself</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Evidence that her training volume was insufficient and her body is signaling a need for more mileage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Taper madness — a normal psychological phenomenon associated with reduced training volume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sign that the taper has lasted too long and detraining has begun</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The chapter connects the psychological discomfort of tapering to mental skills covered in a previous chapter. Why is this connection important for marathon preparation?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managing taper anxiety requires the same emotional regulation skills needed to handle discomfort during the race itself</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the psychological stress of tapering depletes the same neurotransmitters needed for race-day motivation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runners need to use visualization techniques during the taper to maintain cardiovascular fitness without running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taper madness is a clinical condition that requires professional psychological intervention before race day</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 first-time marathoner sees a new brand of energy gel being handed out at mile 8 of the race and decides to try it since it's free. Which chapter principle does this violate, and what is the most likely risk?</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violates carbohydrate loading protocol because energy gels should only be consumed in the final 10 kilometers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violates taper protocol because all nutrition products should be finalized during the taper period, not during the race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violates the negative split strategy because consuming calories early encourages a faster starting pace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violates the 'nothing new on race day' rule and risks gastrointestinal distress from an untested product</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Why does the chapter emphasize that fitness is not lost during a properly executed taper, despite the significant reduction in training volume?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taper protocol includes enough high-intensity work to maintain fitness adaptations right up to race day, specifically preserving peak lactate threshold capacity through interval sessions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Aerobic fitness is maintained for weeks after training is reduced, while the body uses the reduced load to repair tissue and replenish energy stores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Runners actually do lose some fitness during taper, but the psychological benefits of rest meaningfully outweigh the physical losses, particularly through improved nervous system recovery mechanisms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body compensates for reduced running by automatically increasing metabolic efficiency during the taper period</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 runner plans to run the first half of her marathon 45 seconds per mile faster than her goal pace, reasoning she can 'bank time' for when she slows later. Based on the chapter's discussion of pacing strategy, what is the most likely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She will be fine as long as she consumes extra electrolytes and gels during the second half</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She will deplete glycogen prematurely, leading to a dramatic slowdown that costs more time than she banked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She will finish at approximately her goal time because the fast and slow miles will average out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She will run a strong negative split because the early speed builds momentum and confidence while the body remains in a fed state</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What is the recommended duration for a marathon taper according to research discussed in the chapter?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4–6 weeks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1 week</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3–5 days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2–3 weeks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How does the evidence-based approach to carbohydrate loading differ from the popular 'pasta dinner' tradition?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Carbohydrate loading has been disproven entirely, and runners should maintain their normal diet through race week</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Only protein loading matters for marathon performance, and carbohydrate intake should be reduced during taper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ideal approach is to deplete glycogen completely through fasting before loading with a massive carbohydrate meal</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Effective carbohydrate loading requires gradually increasing carbohydrate intake over multiple days, not a single large meal</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What does the 'nothing new on race day' principle most directly protect against?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Unexpected problems from untested gear, nutrition, or routines disrupting race performance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Violating race regulations that require pre-registered equipment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psychological discomfort of wearing unfamiliar clothing in a public setting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added financial cost of purchasing new equipment close to race day</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Which of the following is a physiological benefit of tapering that directly contributes to improved marathon performance?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Glycogen supercompensation in the muscles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Increased blood plasma volume from reduced sweating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Development of new muscle fibers through extended recovery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Increased VO2 max from additional rest days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2026-02-20T11:24:37.487Z</dcterms:created>
  <dcterms:modified xsi:type="dcterms:W3CDTF">2026-02-20T11:24:37.487Z</dcterms:modified>
</cp:coreProperties>
</file>

<file path=docProps/custom.xml><?xml version="1.0" encoding="utf-8"?>
<Properties xmlns="http://schemas.openxmlformats.org/officeDocument/2006/custom-properties" xmlns:vt="http://schemas.openxmlformats.org/officeDocument/2006/docPropsVTypes"/>
</file>