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Art of Doing Less: Taper, Gear, and Race-Week Mastery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comprehensive scientific support for all major elements of the chapter. The Mujika &amp; Padilla (2003) paper serves as the foundational text establishing taper physiology and evidence-based guidelines. The Smyth &amp; Lawlor (2021) and meta-analysis studies provide contemporary large-scale evidence confirming 2-3 week tapers improve marathon performance in the target audience of recreational runners. The negative splits physiology paper directly supports the pacing strategy section by explaining glycogen conservation, cardiovascular efficiency, and thermoregulation benefits of conservative early pacing. The carbohydrate loading papers (Solem et al., Burke, persistence study) provide evidence distinguishing effective glycogen supercompensation strategies from myths. Finally, the taper anxiety research validates the psychological challenges (taper madness) as normal phenomena affecting 78% of runners, directly connecting to Chapter 6's mental skills. Together, these sources support the chapter's central pedagogical message: the taper works through measurable physiological mechanisms (glycogen supercompensation, tissue repair, neuromuscular recovery) despite feeling psychologically uncomfortable, and race-day success depends on trusting the evidence-based taper process while implementing conservative pacing and nutrition strategies.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Iñigo Mujika, Sabino Padilla (2003). </w:t>
      </w:r>
      <w:r>
        <w:rPr>
          <w:rFonts w:ascii="Calibri" w:cs="Calibri" w:eastAsia="Calibri" w:hAnsi="Calibri"/>
          <w:i/>
          <w:iCs/>
          <w:sz w:val="22"/>
          <w:szCs w:val="22"/>
        </w:rPr>
        <w:t xml:space="preserve">Scientific Bases for Precompetition Tapering Strategies</w:t>
      </w:r>
      <w:r>
        <w:rPr>
          <w:rFonts w:ascii="Calibri" w:cs="Calibri" w:eastAsia="Calibri" w:hAnsi="Calibri"/>
          <w:color w:val="666666"/>
          <w:sz w:val="20"/>
          <w:szCs w:val="20"/>
        </w:rPr>
        <w:t xml:space="preserve"> DOI: 10.1249/01.MSS.0000074448.73931.11</w:t>
      </w:r>
      <w:r>
        <w:rPr>
          <w:rFonts w:ascii="Calibri" w:cs="Calibri" w:eastAsia="Calibri" w:hAnsi="Calibri"/>
          <w:color w:val="336699"/>
          <w:sz w:val="20"/>
          <w:szCs w:val="20"/>
        </w:rPr>
        <w:t xml:space="preserve"> https://pubmed.ncbi.nlm.nih.gov/12840640/</w:t>
      </w:r>
    </w:p>
    <w:p>
      <w:pPr>
        <w:spacing w:after="40"/>
        <w:ind w:left="360"/>
      </w:pPr>
      <w:r>
        <w:rPr>
          <w:rFonts w:ascii="Calibri" w:cs="Calibri" w:eastAsia="Calibri" w:hAnsi="Calibri"/>
          <w:sz w:val="22"/>
          <w:szCs w:val="22"/>
        </w:rPr>
        <w:t xml:space="preserve">This seminal review defines the taper as a progressive nonlinear reduction of training load to reduce physiological and psychological stress and optimize performance. The paper demonstrates that optimal tapering involves maintaining training intensity while reducing volume by 60-90% and slightly reducing frequency (no more than 20%) over 4-28 days. Performance typically improves by about 3% (range 0.5-6.0%) due to positive cardiorespiratory, metabolic, hormonal, neuromuscular, and psychological changes. Progressive nonlinear tapers are shown to be more beneficial than step tapers.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scientific paper on tapering strategies that establishes the physiological rationale and evidence-based guidelines covered throughout the chapter. It provides the scientific basis for why reducing training volume without losing fitness is both possible and necessary.</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Barry Smyth, Philip Lawlor (2021). </w:t>
      </w:r>
      <w:r>
        <w:rPr>
          <w:rFonts w:ascii="Calibri" w:cs="Calibri" w:eastAsia="Calibri" w:hAnsi="Calibri"/>
          <w:i/>
          <w:iCs/>
          <w:sz w:val="22"/>
          <w:szCs w:val="22"/>
        </w:rPr>
        <w:t xml:space="preserve">Longer Disciplined Tapers Improve Marathon Performance for Recreational Runners</w:t>
      </w:r>
      <w:r>
        <w:rPr>
          <w:rFonts w:ascii="Calibri" w:cs="Calibri" w:eastAsia="Calibri" w:hAnsi="Calibri"/>
          <w:color w:val="666666"/>
          <w:sz w:val="20"/>
          <w:szCs w:val="20"/>
        </w:rPr>
        <w:t xml:space="preserve"> DOI: 10.3389/fspor.2021.735220</w:t>
      </w:r>
      <w:r>
        <w:rPr>
          <w:rFonts w:ascii="Calibri" w:cs="Calibri" w:eastAsia="Calibri" w:hAnsi="Calibri"/>
          <w:color w:val="336699"/>
          <w:sz w:val="20"/>
          <w:szCs w:val="20"/>
        </w:rPr>
        <w:t xml:space="preserve"> https://pmc.ncbi.nlm.nih.gov/articles/PMC8506252/</w:t>
      </w:r>
    </w:p>
    <w:p>
      <w:pPr>
        <w:spacing w:after="40"/>
        <w:ind w:left="360"/>
      </w:pPr>
      <w:r>
        <w:rPr>
          <w:rFonts w:ascii="Calibri" w:cs="Calibri" w:eastAsia="Calibri" w:hAnsi="Calibri"/>
          <w:sz w:val="22"/>
          <w:szCs w:val="22"/>
        </w:rPr>
        <w:t xml:space="preserve">This large-scale study analyzed 158,117 recreational marathon runners using Strava data to examine tapering patterns and performance effects. Results showed that strict 3-week tapers were associated with superior marathon finish-time benefits (median saving of 5 min 32.4s or 2.6%) compared to minimal tapers. The study also found that male runners tend to make sub-optimal pacing decisions, forgoing an average of 4.49 minutes by starting faster and pacing less evenly than women.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study provides real-world evidence from recreational runners (the target audience) demonstrating the performance benefits of 2-3 week tapers. It also connects directly to the pacing strategy section by showing the performance costs of poor pacing decisions, supporting the chapter's emphasis on conservative early pacing.</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Multiple authors (2023). </w:t>
      </w:r>
      <w:r>
        <w:rPr>
          <w:rFonts w:ascii="Calibri" w:cs="Calibri" w:eastAsia="Calibri" w:hAnsi="Calibri"/>
          <w:i/>
          <w:iCs/>
          <w:sz w:val="22"/>
          <w:szCs w:val="22"/>
        </w:rPr>
        <w:t xml:space="preserve">Effects of Tapering on Performance in Endurance Athletes: A Systematic Review and Meta-Analysis</w:t>
      </w:r>
      <w:r>
        <w:rPr>
          <w:rFonts w:ascii="Calibri" w:cs="Calibri" w:eastAsia="Calibri" w:hAnsi="Calibri"/>
          <w:color w:val="666666"/>
          <w:sz w:val="20"/>
          <w:szCs w:val="20"/>
        </w:rPr>
        <w:t xml:space="preserve"> DOI: 10.1371/journal.pone.0282838</w:t>
      </w:r>
      <w:r>
        <w:rPr>
          <w:rFonts w:ascii="Calibri" w:cs="Calibri" w:eastAsia="Calibri" w:hAnsi="Calibri"/>
          <w:color w:val="336699"/>
          <w:sz w:val="20"/>
          <w:szCs w:val="20"/>
        </w:rPr>
        <w:t xml:space="preserve"> https://pmc.ncbi.nlm.nih.gov/articles/PMC10171681/</w:t>
      </w:r>
    </w:p>
    <w:p>
      <w:pPr>
        <w:spacing w:after="40"/>
        <w:ind w:left="360"/>
      </w:pPr>
      <w:r>
        <w:rPr>
          <w:rFonts w:ascii="Calibri" w:cs="Calibri" w:eastAsia="Calibri" w:hAnsi="Calibri"/>
          <w:sz w:val="22"/>
          <w:szCs w:val="22"/>
        </w:rPr>
        <w:t xml:space="preserve">This comprehensive meta-analysis examined tapering effects on endurance performance. Key findings show that optimal taper involves: 41-60% reduction in training volume, maintained training intensity and frequency, duration of 8-14 days (with ≤21 days also effective), and progressive or step taper patterns. The taper significantly improved time to exhaustion but not VO2max or economy, indicating performance gains come primarily from fatigue reduction rather than fitness improvements. For marathon runners specifically, 2-3 weeks appears optimal.</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meta-analysis synthesizes decades of research to provide evidence-based guidelines on taper duration, volume reduction, and training manipulation. It directly supports the chapter's recommendation for 2-3 week tapers and explains the physiological mechanisms (fatigue reduction, tissue repair, neuromuscular freshening) through which tapering improves performance.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Multiple authors (2025). </w:t>
      </w:r>
      <w:r>
        <w:rPr>
          <w:rFonts w:ascii="Calibri" w:cs="Calibri" w:eastAsia="Calibri" w:hAnsi="Calibri"/>
          <w:i/>
          <w:iCs/>
          <w:sz w:val="22"/>
          <w:szCs w:val="22"/>
        </w:rPr>
        <w:t xml:space="preserve">The Physiology and Psychology of Negative Splits: Insights into Optimal Marathon Pacing Strategies</w:t>
      </w:r>
      <w:r>
        <w:rPr>
          <w:rFonts w:ascii="Calibri" w:cs="Calibri" w:eastAsia="Calibri" w:hAnsi="Calibri"/>
          <w:color w:val="336699"/>
          <w:sz w:val="20"/>
          <w:szCs w:val="20"/>
        </w:rPr>
        <w:t xml:space="preserve"> https://pmc.ncbi.nlm.nih.gov/articles/PMC12307312/</w:t>
      </w:r>
    </w:p>
    <w:p>
      <w:pPr>
        <w:spacing w:after="40"/>
        <w:ind w:left="360"/>
      </w:pPr>
      <w:r>
        <w:rPr>
          <w:rFonts w:ascii="Calibri" w:cs="Calibri" w:eastAsia="Calibri" w:hAnsi="Calibri"/>
          <w:sz w:val="22"/>
          <w:szCs w:val="22"/>
        </w:rPr>
        <w:t xml:space="preserve">This recent review explores the physiological and psychological basis for negative split pacing in marathons. Starting conservatively reduces early glycogen depletion and lactate accumulation, preserves muscular efficiency, delays central fatigue, minimizes cardiovascular drift, and allows better thermoregulatory control. Analyses of world-class marathons show that record-breaking performances follow even or slight negative split profiles. Starting too fast increases glycogen breakdown through anaerobic glycolysis, leading to premature depletion and fatigue-inducing metabolite accumulation.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provides the scientific foundation for the chapter's pacing strategy section, explaining why conservative early pacing and negative splits are physiologically optimal. It directly connects to the glycogen depletion concepts from Chapter 5 and supports the chapter's warning about the disastrous consequences of starting too fast.</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Solem K, Clauss M, Jensen J (2025). </w:t>
      </w:r>
      <w:r>
        <w:rPr>
          <w:rFonts w:ascii="Calibri" w:cs="Calibri" w:eastAsia="Calibri" w:hAnsi="Calibri"/>
          <w:i/>
          <w:iCs/>
          <w:sz w:val="22"/>
          <w:szCs w:val="22"/>
        </w:rPr>
        <w:t xml:space="preserve">Glycogen Supercompensation in Skeletal Muscle after Cycling or Running Followed by a High Carbohydrate Intake: A Systematic Review and Meta-Analysis</w:t>
      </w:r>
      <w:r>
        <w:rPr>
          <w:rFonts w:ascii="Calibri" w:cs="Calibri" w:eastAsia="Calibri" w:hAnsi="Calibri"/>
          <w:color w:val="666666"/>
          <w:sz w:val="20"/>
          <w:szCs w:val="20"/>
        </w:rPr>
        <w:t xml:space="preserve"> DOI: 10.3389/fphys.2025.1620943</w:t>
      </w:r>
      <w:r>
        <w:rPr>
          <w:rFonts w:ascii="Calibri" w:cs="Calibri" w:eastAsia="Calibri" w:hAnsi="Calibri"/>
          <w:color w:val="336699"/>
          <w:sz w:val="20"/>
          <w:szCs w:val="20"/>
        </w:rPr>
        <w:t xml:space="preserve"> https://www.frontiersin.org/journals/physiology/articles/10.3389/fphys.2025.1620943/full</w:t>
      </w:r>
    </w:p>
    <w:p>
      <w:pPr>
        <w:spacing w:after="40"/>
        <w:ind w:left="360"/>
      </w:pPr>
      <w:r>
        <w:rPr>
          <w:rFonts w:ascii="Calibri" w:cs="Calibri" w:eastAsia="Calibri" w:hAnsi="Calibri"/>
          <w:sz w:val="22"/>
          <w:szCs w:val="22"/>
        </w:rPr>
        <w:t xml:space="preserve">This systematic review and meta-analysis demonstrates that muscle glycogen supercompensation occurs following both cycling and running after 3-5 days on a high-carbohydrate diet, with greater magnitude observed after cycling compared to running. The study clarifies that the effectiveness of glycogen loading depends on basal glycogen levels, post-exercise glycogen content, and relative carbohydrate content of the diet, with tailored high-carbohydrate diets being especially effective following glycogen-depleting activities.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provides current scientific evidence for the carbohydrate loading section of the chapter, explaining the physiology of glycogen supercompensation during the taper period. It helps distinguish evidence-based carbohydrate loading practices from myths like the simple pasta dinner approach.</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Louise M Burke (2007). </w:t>
      </w:r>
      <w:r>
        <w:rPr>
          <w:rFonts w:ascii="Calibri" w:cs="Calibri" w:eastAsia="Calibri" w:hAnsi="Calibri"/>
          <w:i/>
          <w:iCs/>
          <w:sz w:val="22"/>
          <w:szCs w:val="22"/>
        </w:rPr>
        <w:t xml:space="preserve">Nutrition Strategies for the Marathon: Fuel for Training and Racing</w:t>
      </w:r>
      <w:r>
        <w:rPr>
          <w:rFonts w:ascii="Calibri" w:cs="Calibri" w:eastAsia="Calibri" w:hAnsi="Calibri"/>
          <w:color w:val="336699"/>
          <w:sz w:val="20"/>
          <w:szCs w:val="20"/>
        </w:rPr>
        <w:t xml:space="preserve"> https://pubmed.ncbi.nlm.nih.gov/17465604/</w:t>
      </w:r>
    </w:p>
    <w:p>
      <w:pPr>
        <w:spacing w:after="40"/>
        <w:ind w:left="360"/>
      </w:pPr>
      <w:r>
        <w:rPr>
          <w:rFonts w:ascii="Calibri" w:cs="Calibri" w:eastAsia="Calibri" w:hAnsi="Calibri"/>
          <w:sz w:val="22"/>
          <w:szCs w:val="22"/>
        </w:rPr>
        <w:t xml:space="preserve">This review provides evidence-based nutrition guidelines for marathon runners. For carbohydrate loading, well-trained runners can achieve muscle glycogen supercompensation by tapering exercise over final days before the marathon while consuming 10-12 g/kg/day of carbohydrates over the 36-48 hours prior to the race. The paper notes there is no evidence that low carbohydrate diets enhance training outcomes or provide benefits as a depletion phase prior to carbohydrate loading.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provides specific, evidence-based carbohydrate loading recommendations (10-12 g/kg/day for 36-48 hours) that support the chapter's race-week nutrition section. It helps distinguish what the evidence actually supports versus common myths about carbohydrate loading protocols.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Multiple authors (1997). </w:t>
      </w:r>
      <w:r>
        <w:rPr>
          <w:rFonts w:ascii="Calibri" w:cs="Calibri" w:eastAsia="Calibri" w:hAnsi="Calibri"/>
          <w:i/>
          <w:iCs/>
          <w:sz w:val="22"/>
          <w:szCs w:val="22"/>
        </w:rPr>
        <w:t xml:space="preserve">Persistence of Supercompensated Muscle Glycogen in Trained Subjects after Carbohydrate Loading</w:t>
      </w:r>
      <w:r>
        <w:rPr>
          <w:rFonts w:ascii="Calibri" w:cs="Calibri" w:eastAsia="Calibri" w:hAnsi="Calibri"/>
          <w:color w:val="336699"/>
          <w:sz w:val="20"/>
          <w:szCs w:val="20"/>
        </w:rPr>
        <w:t xml:space="preserve"> https://pubmed.ncbi.nlm.nih.gov/9029236/</w:t>
      </w:r>
    </w:p>
    <w:p>
      <w:pPr>
        <w:spacing w:after="40"/>
        <w:ind w:left="360"/>
      </w:pPr>
      <w:r>
        <w:rPr>
          <w:rFonts w:ascii="Calibri" w:cs="Calibri" w:eastAsia="Calibri" w:hAnsi="Calibri"/>
          <w:sz w:val="22"/>
          <w:szCs w:val="22"/>
        </w:rPr>
        <w:t xml:space="preserve">This study examined how long muscle glycogen supercompensation persists after loading. Results showed that a carbohydrate-loading protocol increased muscle glycogen by 1.79 times baseline, and supercompensated muscle glycogen levels can be maintained for at least 3 days in resting athletes when a moderate-carbohydrate diet (60%) is consumed. This finding is important for race-week planning and supports the timing of carbohydrate loading relative to race day.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study provides evidence for the timing of carbohydrate loading during race week, showing that glycogen supercompensation can be maintained for several days. This supports practical race-week planning advice about when to implement carbohydrate loading protocols relative to race day.</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Various (from Runners Connect compilation) (2025). </w:t>
      </w:r>
      <w:r>
        <w:rPr>
          <w:rFonts w:ascii="Calibri" w:cs="Calibri" w:eastAsia="Calibri" w:hAnsi="Calibri"/>
          <w:i/>
          <w:iCs/>
          <w:sz w:val="22"/>
          <w:szCs w:val="22"/>
        </w:rPr>
        <w:t xml:space="preserve">Marathon Taper Anxiety: Research on Psychological Phenomena</w:t>
      </w:r>
      <w:r>
        <w:rPr>
          <w:rFonts w:ascii="Calibri" w:cs="Calibri" w:eastAsia="Calibri" w:hAnsi="Calibri"/>
          <w:color w:val="336699"/>
          <w:sz w:val="20"/>
          <w:szCs w:val="20"/>
        </w:rPr>
        <w:t xml:space="preserve"> https://runnersconnect.net/marathon-taper-anxiety/</w:t>
      </w:r>
    </w:p>
    <w:p>
      <w:pPr>
        <w:spacing w:after="40"/>
        <w:ind w:left="360"/>
      </w:pPr>
      <w:r>
        <w:rPr>
          <w:rFonts w:ascii="Calibri" w:cs="Calibri" w:eastAsia="Calibri" w:hAnsi="Calibri"/>
          <w:sz w:val="22"/>
          <w:szCs w:val="22"/>
        </w:rPr>
        <w:t xml:space="preserve">This article synthesizes research showing that up to 78% of marathon runners experience significant anxiety during taper, with many reporting phantom pains and irrational urges to increase training volume. A study in Sports Psychology found endurance athletes experienced a 40% increase in anxiety when training volume was reduced by more than 30% during taper. Research by Carla Meijen shows athletes develop 'training volume dependence,' a psychological reliance on high training loads as proof of preparedness. A 2019 study tracking 156 marathoners found 67% reported new aches or pains during taper that weren't actual injuries but rather hyperawareness of normal sensations.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compilation provides empirical evidence for the 'taper madness' psychological phenomenon discussed in the chapter. It validates that anxiety, restlessness, and phantom pains are normal experiences affecting the majority of runners, helping students understand these feelings are not signs of problems but predictable psychological responses to reduced training.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2026-02-20T09:49:21.323Z</dcterms:created>
  <dcterms:modified xsi:type="dcterms:W3CDTF">2026-02-20T09:49:21.323Z</dcterms:modified>
</cp:coreProperties>
</file>

<file path=docProps/custom.xml><?xml version="1.0" encoding="utf-8"?>
<Properties xmlns="http://schemas.openxmlformats.org/officeDocument/2006/custom-properties" xmlns:vt="http://schemas.openxmlformats.org/officeDocument/2006/docPropsVTypes"/>
</file>