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26.2: Race Day and the Runner You've Become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scientific and theoretical foundation for Chapter 26.2's integrative race-day narrative. The pacing literature (source 1) demonstrates that optimal marathon execution requires conservative early pacing and real-time decision-making—exactly what the chapter teaches through integrating easy pace concepts from Chapter 2. The metabolic research (source 2) and nutrition guidelines (source 6) explain why fueling plans must execute against glycogen depletion models, supporting the middle-miles fueling emphasis. The psychobiological model (sources 3-5) provides the theoretical framework for understanding how mental strategies (Chapter 6) deploy against perceived effort during the dark miles, explaining why self-talk and mental techniques can alter physiological performance through cognitive mechanisms. The identity literature (source 7) validates the chapter's transformative closing, demonstrating that becoming a runner represents genuine identity incorporation, not just metaphor. Finally, the reverse taper sources (source 8) ground the post-race recovery section in practical physiology. Together, these sources support the chapter's core pedagogical goal: demonstrating that race-day performance emerges from the real-time integration of physiological knowledge, pacing strategy, fueling execution, and mental regulation—not from any single factor in isolation. The chapter translates these scientific principles into a coherent, chronological performance narrative that students can execute.</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Multiple authors (2024). </w:t>
      </w:r>
      <w:r>
        <w:rPr>
          <w:rFonts w:ascii="Calibri" w:cs="Calibri" w:eastAsia="Calibri" w:hAnsi="Calibri"/>
          <w:i/>
          <w:iCs/>
          <w:sz w:val="22"/>
          <w:szCs w:val="22"/>
        </w:rPr>
        <w:t xml:space="preserve">Pacing strategies in marathons: A systematic review</w:t>
      </w:r>
      <w:r>
        <w:rPr>
          <w:rFonts w:ascii="Calibri" w:cs="Calibri" w:eastAsia="Calibri" w:hAnsi="Calibri"/>
          <w:color w:val="336699"/>
          <w:sz w:val="20"/>
          <w:szCs w:val="20"/>
        </w:rPr>
        <w:t xml:space="preserve"> https://www.sciencedirect.com/science/article/pii/S2405844024127910</w:t>
      </w:r>
    </w:p>
    <w:p>
      <w:pPr>
        <w:spacing w:after="40"/>
        <w:ind w:left="360"/>
      </w:pPr>
      <w:r>
        <w:rPr>
          <w:rFonts w:ascii="Calibri" w:cs="Calibri" w:eastAsia="Calibri" w:hAnsi="Calibri"/>
          <w:sz w:val="22"/>
          <w:szCs w:val="22"/>
        </w:rPr>
        <w:t xml:space="preserve">Systematic review of 39 studies examining pacing strategies in marathon competitions. Found that 77% of studies reported positive pacing (slowing in second half), 18% negative pacing, 13% even pacing, and 8% parabolic pacing. Gender, age, performance level, and psychological factors all influence pacing decisions.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foundation for race-day pacing strategy guidance. Demonstrates that most runners slow down during marathons and that pacing decisions are influenced by multiple physiological and psychological factors, supporting the chapter's integration of pace planning with real-time decision-making.</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Benjamin I. Rapoport (2010). </w:t>
      </w:r>
      <w:r>
        <w:rPr>
          <w:rFonts w:ascii="Calibri" w:cs="Calibri" w:eastAsia="Calibri" w:hAnsi="Calibri"/>
          <w:i/>
          <w:iCs/>
          <w:sz w:val="22"/>
          <w:szCs w:val="22"/>
        </w:rPr>
        <w:t xml:space="preserve">Metabolic Factors Limiting Performance in Marathon Runners</w:t>
      </w:r>
      <w:r>
        <w:rPr>
          <w:rFonts w:ascii="Calibri" w:cs="Calibri" w:eastAsia="Calibri" w:hAnsi="Calibri"/>
          <w:color w:val="666666"/>
          <w:sz w:val="20"/>
          <w:szCs w:val="20"/>
        </w:rPr>
        <w:t xml:space="preserve"> DOI: 10.1371/journal.pcbi.1000960</w:t>
      </w:r>
      <w:r>
        <w:rPr>
          <w:rFonts w:ascii="Calibri" w:cs="Calibri" w:eastAsia="Calibri" w:hAnsi="Calibri"/>
          <w:color w:val="336699"/>
          <w:sz w:val="20"/>
          <w:szCs w:val="20"/>
        </w:rPr>
        <w:t xml:space="preserve"> https://pmc.ncbi.nlm.nih.gov/articles/PMC2958805/</w:t>
      </w:r>
    </w:p>
    <w:p>
      <w:pPr>
        <w:spacing w:after="40"/>
        <w:ind w:left="360"/>
      </w:pPr>
      <w:r>
        <w:rPr>
          <w:rFonts w:ascii="Calibri" w:cs="Calibri" w:eastAsia="Calibri" w:hAnsi="Calibri"/>
          <w:sz w:val="22"/>
          <w:szCs w:val="22"/>
        </w:rPr>
        <w:t xml:space="preserve">Computational study demonstrating that glycogen storage capacity and depletion patterns depend on aerobic capacity, muscle mass, running speed, and fueling strategy. Provides equations for calculating distance to 'hitting the wall' and minimum carbohydrate intake needed to complete a marathon without glycogen depletion.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integration of glycogen depletion models with race-day fueling plans. Explains why the fueling plan from Chapter 5 must execute against real-time physiological constraints and provides scientific basis for starting slower to conserve glycogen.</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Benjamin Pageaux (2014). </w:t>
      </w:r>
      <w:r>
        <w:rPr>
          <w:rFonts w:ascii="Calibri" w:cs="Calibri" w:eastAsia="Calibri" w:hAnsi="Calibri"/>
          <w:i/>
          <w:iCs/>
          <w:sz w:val="22"/>
          <w:szCs w:val="22"/>
        </w:rPr>
        <w:t xml:space="preserve">The Psychobiological Model of Endurance Performance: An Effort-Based Decision-Making Theory to Explain Self-Paced Endurance Performance</w:t>
      </w:r>
      <w:r>
        <w:rPr>
          <w:rFonts w:ascii="Calibri" w:cs="Calibri" w:eastAsia="Calibri" w:hAnsi="Calibri"/>
          <w:color w:val="666666"/>
          <w:sz w:val="20"/>
          <w:szCs w:val="20"/>
        </w:rPr>
        <w:t xml:space="preserve"> DOI: 10.1007/s40279-014-0198-2</w:t>
      </w:r>
      <w:r>
        <w:rPr>
          <w:rFonts w:ascii="Calibri" w:cs="Calibri" w:eastAsia="Calibri" w:hAnsi="Calibri"/>
          <w:color w:val="336699"/>
          <w:sz w:val="20"/>
          <w:szCs w:val="20"/>
        </w:rPr>
        <w:t xml:space="preserve"> https://link.springer.com/article/10.1007/s40279-014-0198-2</w:t>
      </w:r>
    </w:p>
    <w:p>
      <w:pPr>
        <w:spacing w:after="40"/>
        <w:ind w:left="360"/>
      </w:pPr>
      <w:r>
        <w:rPr>
          <w:rFonts w:ascii="Calibri" w:cs="Calibri" w:eastAsia="Calibri" w:hAnsi="Calibri"/>
          <w:sz w:val="22"/>
          <w:szCs w:val="22"/>
        </w:rPr>
        <w:t xml:space="preserve">Theoretical model proposing that endurance performance is determined by perception of effort and potential motivation rather than purely physiological limits. Performance termination occurs when perceived effort exceeds motivation or when continuation seems impossible, making perception of effort the ultimate determinant of endurance performance.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framework for understanding real-time decision-making during the 'dark miles' of a marathon. Explains how mental strategies deploy to manage perceived effort and why distinguishing real pain from fatigue is a cognitive process, not just physiological monitoring.</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Blanchfield, A.W., Hardy, J., De Morree, H.M., Staiano, W., Marcora, S.M. (2014). </w:t>
      </w:r>
      <w:r>
        <w:rPr>
          <w:rFonts w:ascii="Calibri" w:cs="Calibri" w:eastAsia="Calibri" w:hAnsi="Calibri"/>
          <w:i/>
          <w:iCs/>
          <w:sz w:val="22"/>
          <w:szCs w:val="22"/>
        </w:rPr>
        <w:t xml:space="preserve">Talking yourself out of exhaustion: the effects of self-talk on endurance performance</w:t>
      </w:r>
      <w:r>
        <w:rPr>
          <w:rFonts w:ascii="Calibri" w:cs="Calibri" w:eastAsia="Calibri" w:hAnsi="Calibri"/>
          <w:color w:val="666666"/>
          <w:sz w:val="20"/>
          <w:szCs w:val="20"/>
        </w:rPr>
        <w:t xml:space="preserve"> DOI: 10.1249/MSS.0000000000000184</w:t>
      </w:r>
      <w:r>
        <w:rPr>
          <w:rFonts w:ascii="Calibri" w:cs="Calibri" w:eastAsia="Calibri" w:hAnsi="Calibri"/>
          <w:color w:val="336699"/>
          <w:sz w:val="20"/>
          <w:szCs w:val="20"/>
        </w:rPr>
        <w:t xml:space="preserve"> https://pubmed.ncbi.nlm.nih.gov/24121242/</w:t>
      </w:r>
    </w:p>
    <w:p>
      <w:pPr>
        <w:spacing w:after="40"/>
        <w:ind w:left="360"/>
      </w:pPr>
      <w:r>
        <w:rPr>
          <w:rFonts w:ascii="Calibri" w:cs="Calibri" w:eastAsia="Calibri" w:hAnsi="Calibri"/>
          <w:sz w:val="22"/>
          <w:szCs w:val="22"/>
        </w:rPr>
        <w:t xml:space="preserve">First experimental study demonstrating that motivational self-talk significantly reduces rating of perceived exertion (RPE) and enhances endurance performance. Self-talk group improved time-to-exhaustion by 18% compared to control, with reduced RPE at mid-performance.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for mental toolkit deployment during the dark middle miles. Demonstrates that the psychological strategies from Chapter 6 have measurable physiological effects on performance through reduced perception of effort.</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Multiple authors (2018). </w:t>
      </w:r>
      <w:r>
        <w:rPr>
          <w:rFonts w:ascii="Calibri" w:cs="Calibri" w:eastAsia="Calibri" w:hAnsi="Calibri"/>
          <w:i/>
          <w:iCs/>
          <w:sz w:val="22"/>
          <w:szCs w:val="22"/>
        </w:rPr>
        <w:t xml:space="preserve">Drive in Sports: How Mental Fatigue Affects Endurance Performance</w:t>
      </w:r>
      <w:r>
        <w:rPr>
          <w:rFonts w:ascii="Calibri" w:cs="Calibri" w:eastAsia="Calibri" w:hAnsi="Calibri"/>
          <w:color w:val="666666"/>
          <w:sz w:val="20"/>
          <w:szCs w:val="20"/>
        </w:rPr>
        <w:t xml:space="preserve"> DOI: 10.3389/fpsyg.2018.01383</w:t>
      </w:r>
      <w:r>
        <w:rPr>
          <w:rFonts w:ascii="Calibri" w:cs="Calibri" w:eastAsia="Calibri" w:hAnsi="Calibri"/>
          <w:color w:val="336699"/>
          <w:sz w:val="20"/>
          <w:szCs w:val="20"/>
        </w:rPr>
        <w:t xml:space="preserve"> https://www.frontiersin.org/journals/psychology/articles/10.3389/fpsyg.2018.01383/full</w:t>
      </w:r>
    </w:p>
    <w:p>
      <w:pPr>
        <w:spacing w:after="40"/>
        <w:ind w:left="360"/>
      </w:pPr>
      <w:r>
        <w:rPr>
          <w:rFonts w:ascii="Calibri" w:cs="Calibri" w:eastAsia="Calibri" w:hAnsi="Calibri"/>
          <w:sz w:val="22"/>
          <w:szCs w:val="22"/>
        </w:rPr>
        <w:t xml:space="preserve">Reviews how mental fatigue decreases athletes' drive by increasing perceived effort or decreasing perceived value of rewards. Mental fatigue activates inhibition centers in the brain while deactivating facilitative systems. Pacing decisions rely on both physical skills and cognitive decision-making during races.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Explains real-time decision-making under fatigue conditions during race day. Supports the chapter's framework for monitoring body signals and making pace adjustments when mental fatigue compounds physical fatigue, particularly in the final miles.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Burke, L.M. (2007). </w:t>
      </w:r>
      <w:r>
        <w:rPr>
          <w:rFonts w:ascii="Calibri" w:cs="Calibri" w:eastAsia="Calibri" w:hAnsi="Calibri"/>
          <w:i/>
          <w:iCs/>
          <w:sz w:val="22"/>
          <w:szCs w:val="22"/>
        </w:rPr>
        <w:t xml:space="preserve">Nutrition strategies for the marathon: fuel for training and racing</w:t>
      </w:r>
      <w:r>
        <w:rPr>
          <w:rFonts w:ascii="Calibri" w:cs="Calibri" w:eastAsia="Calibri" w:hAnsi="Calibri"/>
          <w:color w:val="336699"/>
          <w:sz w:val="20"/>
          <w:szCs w:val="20"/>
        </w:rPr>
        <w:t xml:space="preserve"> https://pubmed.ncbi.nlm.nih.gov/17465604/</w:t>
      </w:r>
    </w:p>
    <w:p>
      <w:pPr>
        <w:spacing w:after="40"/>
        <w:ind w:left="360"/>
      </w:pPr>
      <w:r>
        <w:rPr>
          <w:rFonts w:ascii="Calibri" w:cs="Calibri" w:eastAsia="Calibri" w:hAnsi="Calibri"/>
          <w:sz w:val="22"/>
          <w:szCs w:val="22"/>
        </w:rPr>
        <w:t xml:space="preserve">Comprehensive review demonstrating that muscle glycogen provides key fuel for marathon performance. Carbohydrate loading (10-12 g/kg/day for 36-48 hours pre-race with taper) can enhance marathon performance by allowing runners to maintain optimal pace longer before fatiguing. Recommends 60-90g carbohydrates per hour during the race.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evidence-based fueling recommendations that integrate with the race-day execution plan. Supports the chapter's emphasis on executing the fueling plan from Chapter 5 against real-time glycogen depletion during the middle miles.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Beauchamp, M.R., et al. (2017). </w:t>
      </w:r>
      <w:r>
        <w:rPr>
          <w:rFonts w:ascii="Calibri" w:cs="Calibri" w:eastAsia="Calibri" w:hAnsi="Calibri"/>
          <w:i/>
          <w:iCs/>
          <w:sz w:val="22"/>
          <w:szCs w:val="22"/>
        </w:rPr>
        <w:t xml:space="preserve">A Social Identity Approach to Understanding and Promoting Physical Activity</w:t>
      </w:r>
      <w:r>
        <w:rPr>
          <w:rFonts w:ascii="Calibri" w:cs="Calibri" w:eastAsia="Calibri" w:hAnsi="Calibri"/>
          <w:color w:val="666666"/>
          <w:sz w:val="20"/>
          <w:szCs w:val="20"/>
        </w:rPr>
        <w:t xml:space="preserve"> DOI: 10.1007/s40279-017-0720-4</w:t>
      </w:r>
      <w:r>
        <w:rPr>
          <w:rFonts w:ascii="Calibri" w:cs="Calibri" w:eastAsia="Calibri" w:hAnsi="Calibri"/>
          <w:color w:val="336699"/>
          <w:sz w:val="20"/>
          <w:szCs w:val="20"/>
        </w:rPr>
        <w:t xml:space="preserve"> https://link.springer.com/article/10.1007/s40279-017-0720-4</w:t>
      </w:r>
    </w:p>
    <w:p>
      <w:pPr>
        <w:spacing w:after="40"/>
        <w:ind w:left="360"/>
      </w:pPr>
      <w:r>
        <w:rPr>
          <w:rFonts w:ascii="Calibri" w:cs="Calibri" w:eastAsia="Calibri" w:hAnsi="Calibri"/>
          <w:sz w:val="22"/>
          <w:szCs w:val="22"/>
        </w:rPr>
        <w:t xml:space="preserve">Reviews social identity theory and self-categorization theory in physical activity contexts. Proposes that groups people belong to are incorporated into sense of self and become powerful determinants of activity-related behavior. When people categorize themselves as group members (e.g., 'runners'), this gives behavior distinct meaning and motivates differentiation.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Theoretical foundation for the identity transformation component of the chapter. Explains how completing a marathon represents more than physical achievement—it's incorporation of 'runner' into one's social identity, supporting the chapter's reflective closing on 'becoming a runner.'</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Multiple authors (Strength Running, Marathon Handbook, COROS) (2023-2025). </w:t>
      </w:r>
      <w:r>
        <w:rPr>
          <w:rFonts w:ascii="Calibri" w:cs="Calibri" w:eastAsia="Calibri" w:hAnsi="Calibri"/>
          <w:i/>
          <w:iCs/>
          <w:sz w:val="22"/>
          <w:szCs w:val="22"/>
        </w:rPr>
        <w:t xml:space="preserve">The Reverse Taper: How to Return to Running After a Marathon</w:t>
      </w:r>
      <w:r>
        <w:rPr>
          <w:rFonts w:ascii="Calibri" w:cs="Calibri" w:eastAsia="Calibri" w:hAnsi="Calibri"/>
          <w:color w:val="336699"/>
          <w:sz w:val="20"/>
          <w:szCs w:val="20"/>
        </w:rPr>
        <w:t xml:space="preserve"> https://strengthrunning.com/2014/11/return-to-running-after-a-marathon/</w:t>
      </w:r>
    </w:p>
    <w:p>
      <w:pPr>
        <w:spacing w:after="40"/>
        <w:ind w:left="360"/>
      </w:pPr>
      <w:r>
        <w:rPr>
          <w:rFonts w:ascii="Calibri" w:cs="Calibri" w:eastAsia="Calibri" w:hAnsi="Calibri"/>
          <w:sz w:val="22"/>
          <w:szCs w:val="22"/>
        </w:rPr>
        <w:t xml:space="preserve">Consensus guidelines from multiple coaching sources recommend structured recovery following marathon completion: complete rest or light cross-training for 3-7 days, then gradual return to running volume over 2-4 weeks. Marathon causes muscle damage, inflammation, elevated creatine kinase for 3-7 days, and compromised immune function. Rule of thumb: one day recovery per mile raced.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post-race recovery section with practical, evidence-informed guidelines. Explains the physiological rationale for reverse taper and structured recovery period, helping students understand the days and weeks following marathon completion.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2026-02-20T09:49:17.686Z</dcterms:created>
  <dcterms:modified xsi:type="dcterms:W3CDTF">2026-02-20T09:49:17.686Z</dcterms:modified>
</cp:coreProperties>
</file>

<file path=docProps/custom.xml><?xml version="1.0" encoding="utf-8"?>
<Properties xmlns="http://schemas.openxmlformats.org/officeDocument/2006/custom-properties" xmlns:vt="http://schemas.openxmlformats.org/officeDocument/2006/docPropsVTypes"/>
</file>