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80"/>
        <w:jc w:val="center"/>
      </w:pPr>
      <w:r>
        <w:rPr>
          <w:rFonts w:ascii="Calibri" w:cs="Calibri" w:eastAsia="Calibri" w:hAnsi="Calibri"/>
          <w:b/>
          <w:bCs/>
          <w:sz w:val="28"/>
          <w:szCs w:val="28"/>
        </w:rPr>
        <w:t xml:space="preserve">Understanding Your Sleep: The Science of Rest, Rhythm, and Recovery</w:t>
      </w:r>
    </w:p>
    <w:p>
      <w:pPr>
        <w:spacing w:after="200"/>
        <w:jc w:val="center"/>
      </w:pPr>
      <w:r>
        <w:rPr>
          <w:rFonts w:ascii="Calibri" w:cs="Calibri" w:eastAsia="Calibri" w:hAnsi="Calibri"/>
          <w:b/>
          <w:bCs/>
          <w:sz w:val="26"/>
          <w:szCs w:val="26"/>
        </w:rPr>
        <w:t xml:space="preserve">Your Internal Clock — The 24-Hour Rhythm You Never Chose — Answer Key</w:t>
      </w:r>
    </w:p>
    <w:p>
      <w:pPr>
        <w:pStyle w:val="Heading2"/>
        <w:spacing w:before="200" w:after="120"/>
      </w:pPr>
      <w:r>
        <w:rPr>
          <w:rFonts w:ascii="Calibri" w:cs="Calibri" w:eastAsia="Calibri" w:hAnsi="Calibri"/>
          <w:b/>
          <w:bCs/>
          <w:sz w:val="24"/>
          <w:szCs w:val="24"/>
        </w:rPr>
        <w:t xml:space="preserve">Quick Reference</w:t>
      </w:r>
    </w:p>
    <w:tbl>
      <w:tblPr>
        <w:tblW w:type="pct" w:w="100%"/>
        <w:tblBorders>
          <w:top w:val="single" w:color="auto" w:sz="4"/>
          <w:left w:val="single" w:color="auto" w:sz="4"/>
          <w:bottom w:val="single" w:color="auto" w:sz="4"/>
          <w:right w:val="single" w:color="auto" w:sz="4"/>
          <w:insideH w:val="single" w:color="auto" w:sz="4"/>
          <w:insideV w:val="single" w:color="auto" w:sz="4"/>
        </w:tblBorders>
        <w:tblLayout w:type="fixed"/>
      </w:tblPr>
      <w:tblGrid>
        <w:gridCol w:w="100"/>
        <w:gridCol w:w="100"/>
        <w:gridCol w:w="100"/>
        <w:gridCol w:w="100"/>
        <w:gridCol w:w="100"/>
        <w:gridCol w:w="100"/>
      </w:tblGrid>
      <w:tr>
        <w:tc>
          <w:tcPr>
            <w:tcW w:type="dxa" w:w="1200"/>
            <w:tcBorders>
              <w:top w:val="single" w:color="CCCCCC" w:sz="1"/>
              <w:left w:val="single" w:color="CCCCCC" w:sz="1"/>
              <w:bottom w:val="single" w:color="CCCCCC" w:sz="1"/>
              <w:right w:val="single" w:color="CCCCCC" w:sz="1"/>
            </w:tcBorders>
            <w:shd w:fill="4B3F8F" w:color="4B3F8F" w:val="solid"/>
          </w:tcPr>
          <w:p>
            <w:pPr>
              <w:jc w:val="center"/>
            </w:pPr>
            <w:r>
              <w:rPr>
                <w:rFonts w:ascii="Calibri" w:cs="Calibri" w:eastAsia="Calibri" w:hAnsi="Calibri"/>
                <w:b/>
                <w:bCs/>
                <w:color w:val="FFFFFF"/>
                <w:sz w:val="20"/>
                <w:szCs w:val="20"/>
              </w:rPr>
              <w:t xml:space="preserve">Q#</w:t>
            </w:r>
          </w:p>
        </w:tc>
        <w:tc>
          <w:tcPr>
            <w:tcW w:type="dxa" w:w="1200"/>
            <w:tcBorders>
              <w:top w:val="single" w:color="CCCCCC" w:sz="1"/>
              <w:left w:val="single" w:color="CCCCCC" w:sz="1"/>
              <w:bottom w:val="single" w:color="CCCCCC" w:sz="1"/>
              <w:right w:val="single" w:color="CCCCCC" w:sz="1"/>
            </w:tcBorders>
            <w:shd w:fill="4B3F8F" w:color="4B3F8F" w:val="solid"/>
          </w:tcPr>
          <w:p>
            <w:pPr>
              <w:jc w:val="center"/>
            </w:pPr>
            <w:r>
              <w:rPr>
                <w:rFonts w:ascii="Calibri" w:cs="Calibri" w:eastAsia="Calibri" w:hAnsi="Calibri"/>
                <w:b/>
                <w:bCs/>
                <w:color w:val="FFFFFF"/>
                <w:sz w:val="20"/>
                <w:szCs w:val="20"/>
              </w:rPr>
              <w:t xml:space="preserve">Ver A</w:t>
            </w:r>
          </w:p>
        </w:tc>
        <w:tc>
          <w:tcPr>
            <w:tcW w:type="dxa" w:w="1200"/>
            <w:tcBorders>
              <w:top w:val="single" w:color="CCCCCC" w:sz="1"/>
              <w:left w:val="single" w:color="CCCCCC" w:sz="1"/>
              <w:bottom w:val="single" w:color="CCCCCC" w:sz="1"/>
              <w:right w:val="single" w:color="CCCCCC" w:sz="1"/>
            </w:tcBorders>
            <w:shd w:fill="4B3F8F" w:color="4B3F8F" w:val="solid"/>
          </w:tcPr>
          <w:p>
            <w:pPr>
              <w:jc w:val="center"/>
            </w:pPr>
            <w:r>
              <w:rPr>
                <w:rFonts w:ascii="Calibri" w:cs="Calibri" w:eastAsia="Calibri" w:hAnsi="Calibri"/>
                <w:b/>
                <w:bCs/>
                <w:color w:val="FFFFFF"/>
                <w:sz w:val="20"/>
                <w:szCs w:val="20"/>
              </w:rPr>
              <w:t xml:space="preserve">Ver B</w:t>
            </w:r>
          </w:p>
        </w:tc>
        <w:tc>
          <w:tcPr>
            <w:tcW w:type="dxa" w:w="1200"/>
            <w:tcBorders>
              <w:top w:val="single" w:color="CCCCCC" w:sz="1"/>
              <w:left w:val="single" w:color="CCCCCC" w:sz="1"/>
              <w:bottom w:val="single" w:color="CCCCCC" w:sz="1"/>
              <w:right w:val="single" w:color="CCCCCC" w:sz="1"/>
            </w:tcBorders>
            <w:shd w:fill="4B3F8F" w:color="4B3F8F" w:val="solid"/>
          </w:tcPr>
          <w:p>
            <w:pPr>
              <w:jc w:val="center"/>
            </w:pPr>
            <w:r>
              <w:rPr>
                <w:rFonts w:ascii="Calibri" w:cs="Calibri" w:eastAsia="Calibri" w:hAnsi="Calibri"/>
                <w:b/>
                <w:bCs/>
                <w:color w:val="FFFFFF"/>
                <w:sz w:val="20"/>
                <w:szCs w:val="20"/>
              </w:rPr>
              <w:t xml:space="preserve">Ver C</w:t>
            </w:r>
          </w:p>
        </w:tc>
        <w:tc>
          <w:tcPr>
            <w:tcW w:type="dxa" w:w="1200"/>
            <w:tcBorders>
              <w:top w:val="single" w:color="CCCCCC" w:sz="1"/>
              <w:left w:val="single" w:color="CCCCCC" w:sz="1"/>
              <w:bottom w:val="single" w:color="CCCCCC" w:sz="1"/>
              <w:right w:val="single" w:color="CCCCCC" w:sz="1"/>
            </w:tcBorders>
            <w:shd w:fill="4B3F8F" w:color="4B3F8F" w:val="solid"/>
          </w:tcPr>
          <w:p>
            <w:pPr>
              <w:jc w:val="center"/>
            </w:pPr>
            <w:r>
              <w:rPr>
                <w:rFonts w:ascii="Calibri" w:cs="Calibri" w:eastAsia="Calibri" w:hAnsi="Calibri"/>
                <w:b/>
                <w:bCs/>
                <w:color w:val="FFFFFF"/>
                <w:sz w:val="20"/>
                <w:szCs w:val="20"/>
              </w:rPr>
              <w:t xml:space="preserve">Ver D</w:t>
            </w:r>
          </w:p>
        </w:tc>
        <w:tc>
          <w:tcPr>
            <w:tcW w:type="dxa" w:w="1200"/>
            <w:tcBorders>
              <w:top w:val="single" w:color="CCCCCC" w:sz="1"/>
              <w:left w:val="single" w:color="CCCCCC" w:sz="1"/>
              <w:bottom w:val="single" w:color="CCCCCC" w:sz="1"/>
              <w:right w:val="single" w:color="CCCCCC" w:sz="1"/>
            </w:tcBorders>
            <w:shd w:fill="4B3F8F" w:color="4B3F8F" w:val="solid"/>
          </w:tcPr>
          <w:p>
            <w:pPr>
              <w:jc w:val="center"/>
            </w:pPr>
            <w:r>
              <w:rPr>
                <w:rFonts w:ascii="Calibri" w:cs="Calibri" w:eastAsia="Calibri" w:hAnsi="Calibri"/>
                <w:b/>
                <w:bCs/>
                <w:color w:val="FFFFFF"/>
                <w:sz w:val="20"/>
                <w:szCs w:val="20"/>
              </w:rPr>
              <w:t xml:space="preserve">Ver E</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1</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 c</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Q7: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Q4: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Q4: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 d</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2</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Q6: c</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Q2: c</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Q9: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Q8: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Q4: a</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3</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Q5: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Q10: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Q5: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Q5: c</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4</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Q3: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Q9: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Q10: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Q10: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Q3: d</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5</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Q9: c</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Q8: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Q6: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Q6: c</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Q6: d</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6</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Q4: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Q6: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Q2: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Q3: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Q10: b</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7</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Q10: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Q5: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Q9: c</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8</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Q2: c</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Q5: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Q3: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Q2: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Q8: a</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9</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Q7: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Q4: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Q7: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Q7: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Q7: b</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10</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Q8: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Q3: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Q8: c</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Q9: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Q2: a</w:t>
            </w:r>
          </w:p>
        </w:tc>
      </w:tr>
    </w:tbl>
    <w:p>
      <w:pPr>
        <w:pStyle w:val="Heading2"/>
        <w:spacing w:before="400" w:after="200"/>
      </w:pPr>
      <w:r>
        <w:rPr>
          <w:rFonts w:ascii="Calibri" w:cs="Calibri" w:eastAsia="Calibri" w:hAnsi="Calibri"/>
          <w:b/>
          <w:bCs/>
          <w:sz w:val="24"/>
          <w:szCs w:val="24"/>
        </w:rPr>
        <w:t xml:space="preserve">Detailed Feedback</w:t>
      </w:r>
    </w:p>
    <w:p>
      <w:pPr>
        <w:spacing w:before="300" w:after="120"/>
      </w:pPr>
      <w:r>
        <w:rPr>
          <w:rFonts w:ascii="Calibri" w:cs="Calibri" w:eastAsia="Calibri" w:hAnsi="Calibri"/>
          <w:b/>
          <w:bCs/>
          <w:sz w:val="22"/>
          <w:szCs w:val="22"/>
        </w:rPr>
        <w:t xml:space="preserve">1. </w:t>
      </w:r>
      <w:r>
        <w:rPr>
          <w:rFonts w:ascii="Calibri" w:cs="Calibri" w:eastAsia="Calibri" w:hAnsi="Calibri"/>
          <w:b/>
          <w:bCs/>
          <w:sz w:val="22"/>
          <w:szCs w:val="22"/>
        </w:rPr>
        <w:t xml:space="preserve">The suprachiasmatic nucleus (SCN) must be reset daily by environmental cues because its intrinsic cycle length has which characteristic?</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It runs slightly longer than 24 hours in most people</w:t>
      </w:r>
    </w:p>
    <w:p>
      <w:pPr>
        <w:spacing w:after="120"/>
        <w:ind w:left="360"/>
      </w:pPr>
      <w:r>
        <w:rPr>
          <w:rFonts w:ascii="Calibri" w:cs="Calibri" w:eastAsia="Calibri" w:hAnsi="Calibri"/>
          <w:i/>
          <w:iCs/>
          <w:sz w:val="20"/>
          <w:szCs w:val="20"/>
        </w:rPr>
        <w:t xml:space="preserve">The SCN's endogenous rhythm is slightly longer than 24 hours, meaning it would gradually drift out of sync with the solar day without daily resetting by zeitgebers such as light. This is why entrainment is a daily necessity rather than a one-time calibration.</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It runs exactly 24 hours but accumulates random errors over time</w:t>
      </w:r>
    </w:p>
    <w:p>
      <w:pPr>
        <w:spacing w:after="80"/>
        <w:ind w:left="360"/>
      </w:pPr>
      <w:r>
        <w:rPr>
          <w:rFonts w:ascii="Calibri" w:cs="Calibri" w:eastAsia="Calibri" w:hAnsi="Calibri"/>
          <w:i/>
          <w:iCs/>
          <w:sz w:val="20"/>
          <w:szCs w:val="20"/>
        </w:rPr>
        <w:t xml:space="preserve">Students may assume the clock is precise and just needs occasional correction. In fact, the SCN's free-running period is systematically longer than 24 hours, not randomly drifting, which is why consistent daily entrainment is required.</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It runs slightly shorter than 24 hours in most people</w:t>
      </w:r>
    </w:p>
    <w:p>
      <w:pPr>
        <w:spacing w:after="80"/>
        <w:ind w:left="360"/>
      </w:pPr>
      <w:r>
        <w:rPr>
          <w:rFonts w:ascii="Calibri" w:cs="Calibri" w:eastAsia="Calibri" w:hAnsi="Calibri"/>
          <w:i/>
          <w:iCs/>
          <w:sz w:val="20"/>
          <w:szCs w:val="20"/>
        </w:rPr>
        <w:t xml:space="preserve">This reverses the direction of the drift. Research shows most humans have an intrinsic period slightly longer than 24 hours, not shorter, meaning without zeitgebers the clock would progressively delay rather than advance.</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It varies unpredictably between 20 and 28 hours across individuals</w:t>
      </w:r>
    </w:p>
    <w:p>
      <w:pPr>
        <w:spacing w:after="80"/>
        <w:ind w:left="360"/>
      </w:pPr>
      <w:r>
        <w:rPr>
          <w:rFonts w:ascii="Calibri" w:cs="Calibri" w:eastAsia="Calibri" w:hAnsi="Calibri"/>
          <w:i/>
          <w:iCs/>
          <w:sz w:val="20"/>
          <w:szCs w:val="20"/>
        </w:rPr>
        <w:t xml:space="preserve">Students might overestimate the variability of the human circadian clock. The SCN's free-running period clusters just above 24 hours across most individuals, not across a wide unpredictable range.</w:t>
      </w:r>
    </w:p>
    <w:p>
      <w:pPr>
        <w:pBdr>
          <w:bottom w:val="single" w:color="DDDDDD" w:sz="1"/>
        </w:pBdr>
        <w:spacing w:after="80"/>
      </w:pPr>
    </w:p>
    <w:p>
      <w:pPr>
        <w:spacing w:before="300" w:after="120"/>
      </w:pPr>
      <w:r>
        <w:rPr>
          <w:rFonts w:ascii="Calibri" w:cs="Calibri" w:eastAsia="Calibri" w:hAnsi="Calibri"/>
          <w:b/>
          <w:bCs/>
          <w:sz w:val="22"/>
          <w:szCs w:val="22"/>
        </w:rPr>
        <w:t xml:space="preserve">2. </w:t>
      </w:r>
      <w:r>
        <w:rPr>
          <w:rFonts w:ascii="Calibri" w:cs="Calibri" w:eastAsia="Calibri" w:hAnsi="Calibri"/>
          <w:b/>
          <w:bCs/>
          <w:sz w:val="22"/>
          <w:szCs w:val="22"/>
        </w:rPr>
        <w:t xml:space="preserve">Which of the following is the most powerful zeitgeber for entraining the human circadian clock?</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Light exposure</w:t>
      </w:r>
    </w:p>
    <w:p>
      <w:pPr>
        <w:spacing w:after="120"/>
        <w:ind w:left="360"/>
      </w:pPr>
      <w:r>
        <w:rPr>
          <w:rFonts w:ascii="Calibri" w:cs="Calibri" w:eastAsia="Calibri" w:hAnsi="Calibri"/>
          <w:i/>
          <w:iCs/>
          <w:sz w:val="20"/>
          <w:szCs w:val="20"/>
        </w:rPr>
        <w:t xml:space="preserve">Light is the primary zeitgeber for the human circadian system. It reaches the SCN via a direct retinal pathway through the optic chiasm, making it the most potent signal for resetting the clock each day. Other zeitgebers exist but are secondary in strength.</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Core body temperature fluctuations</w:t>
      </w:r>
    </w:p>
    <w:p>
      <w:pPr>
        <w:spacing w:after="80"/>
        <w:ind w:left="360"/>
      </w:pPr>
      <w:r>
        <w:rPr>
          <w:rFonts w:ascii="Calibri" w:cs="Calibri" w:eastAsia="Calibri" w:hAnsi="Calibri"/>
          <w:i/>
          <w:iCs/>
          <w:sz w:val="20"/>
          <w:szCs w:val="20"/>
        </w:rPr>
        <w:t xml:space="preserve">Body temperature does follow a circadian rhythm, but it is an output of the SCN's clock, not an input that entrains it. Students may confuse rhythms the clock controls with signals that set the clock.</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Melatonin secretion patterns</w:t>
      </w:r>
    </w:p>
    <w:p>
      <w:pPr>
        <w:spacing w:after="80"/>
        <w:ind w:left="360"/>
      </w:pPr>
      <w:r>
        <w:rPr>
          <w:rFonts w:ascii="Calibri" w:cs="Calibri" w:eastAsia="Calibri" w:hAnsi="Calibri"/>
          <w:i/>
          <w:iCs/>
          <w:sz w:val="20"/>
          <w:szCs w:val="20"/>
        </w:rPr>
        <w:t xml:space="preserve">Melatonin is a hormone released under the direction of the SCN, making it a downstream output of the circadian system rather than an environmental cue that entrains it. While exogenous melatonin can have phase-shifting effects, it is not classified as the chief zeitgeber.</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REM sleep cycling</w:t>
      </w:r>
    </w:p>
    <w:p>
      <w:pPr>
        <w:spacing w:after="80"/>
        <w:ind w:left="360"/>
      </w:pPr>
      <w:r>
        <w:rPr>
          <w:rFonts w:ascii="Calibri" w:cs="Calibri" w:eastAsia="Calibri" w:hAnsi="Calibri"/>
          <w:i/>
          <w:iCs/>
          <w:sz w:val="20"/>
          <w:szCs w:val="20"/>
        </w:rPr>
        <w:t xml:space="preserve">REM sleep is a process regulated in part by circadian timing, not an environmental time cue. Students may confuse internal sleep processes with the external signals (zeitgebers) that entrain the master clock.</w:t>
      </w:r>
    </w:p>
    <w:p>
      <w:pPr>
        <w:pBdr>
          <w:bottom w:val="single" w:color="DDDDDD" w:sz="1"/>
        </w:pBdr>
        <w:spacing w:after="80"/>
      </w:pPr>
    </w:p>
    <w:p>
      <w:pPr>
        <w:spacing w:before="300" w:after="120"/>
      </w:pPr>
      <w:r>
        <w:rPr>
          <w:rFonts w:ascii="Calibri" w:cs="Calibri" w:eastAsia="Calibri" w:hAnsi="Calibri"/>
          <w:b/>
          <w:bCs/>
          <w:sz w:val="22"/>
          <w:szCs w:val="22"/>
        </w:rPr>
        <w:t xml:space="preserve">3. </w:t>
      </w:r>
      <w:r>
        <w:rPr>
          <w:rFonts w:ascii="Calibri" w:cs="Calibri" w:eastAsia="Calibri" w:hAnsi="Calibri"/>
          <w:b/>
          <w:bCs/>
          <w:sz w:val="22"/>
          <w:szCs w:val="22"/>
        </w:rPr>
        <w:t xml:space="preserve">In Borbély's two-process model, Process S represents which of the following?</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A homeostatic sleep pressure that accumulates during wakefulness and dissipates during sleep</w:t>
      </w:r>
    </w:p>
    <w:p>
      <w:pPr>
        <w:spacing w:after="120"/>
        <w:ind w:left="360"/>
      </w:pPr>
      <w:r>
        <w:rPr>
          <w:rFonts w:ascii="Calibri" w:cs="Calibri" w:eastAsia="Calibri" w:hAnsi="Calibri"/>
          <w:i/>
          <w:iCs/>
          <w:sz w:val="20"/>
          <w:szCs w:val="20"/>
        </w:rPr>
        <w:t xml:space="preserve">Process S is the homeostatic sleep drive that builds progressively the longer a person stays awake and decreases during sleep. It functions like a pressure valve — the longer you are awake, the greater the drive to sleep, independent of what time of day it is.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A circadian signal that peaks once every 24 hours to promote wakefulness through the suprachiasmatic nucleus</w:t>
      </w:r>
    </w:p>
    <w:p>
      <w:pPr>
        <w:spacing w:after="80"/>
        <w:ind w:left="360"/>
      </w:pPr>
      <w:r>
        <w:rPr>
          <w:rFonts w:ascii="Calibri" w:cs="Calibri" w:eastAsia="Calibri" w:hAnsi="Calibri"/>
          <w:i/>
          <w:iCs/>
          <w:sz w:val="20"/>
          <w:szCs w:val="20"/>
        </w:rPr>
        <w:t xml:space="preserve">This describes Process C, the circadian alerting signal, not Process S. Students sometimes conflate the two processes, but a key distinction is that Process S depends on time awake while Process C oscillates with the 24-hour clock regardless of sleep history.</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A sleep-stage sequencing mechanism that determines the order of NREM and REM cycles</w:t>
      </w:r>
    </w:p>
    <w:p>
      <w:pPr>
        <w:spacing w:after="80"/>
        <w:ind w:left="360"/>
      </w:pPr>
      <w:r>
        <w:rPr>
          <w:rFonts w:ascii="Calibri" w:cs="Calibri" w:eastAsia="Calibri" w:hAnsi="Calibri"/>
          <w:i/>
          <w:iCs/>
          <w:sz w:val="20"/>
          <w:szCs w:val="20"/>
        </w:rPr>
        <w:t xml:space="preserve">Sleep architecture and stage sequencing are important topics but are not what Process S describes. Process S specifically refers to the buildup and discharge of sleep pressure, not to the organization of sleep stages within a night.</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A light-sensitive signaling pathway from the retina to the SCN</w:t>
      </w:r>
    </w:p>
    <w:p>
      <w:pPr>
        <w:spacing w:after="80"/>
        <w:ind w:left="360"/>
      </w:pPr>
      <w:r>
        <w:rPr>
          <w:rFonts w:ascii="Calibri" w:cs="Calibri" w:eastAsia="Calibri" w:hAnsi="Calibri"/>
          <w:i/>
          <w:iCs/>
          <w:sz w:val="20"/>
          <w:szCs w:val="20"/>
        </w:rPr>
        <w:t xml:space="preserve">This describes part of the entrainment pathway for the circadian clock, not Process S. Students may confuse the mechanisms of circadian entrainment with the homeostatic sleep-drive component of the two-process model.</w:t>
      </w:r>
    </w:p>
    <w:p>
      <w:pPr>
        <w:pBdr>
          <w:bottom w:val="single" w:color="DDDDDD" w:sz="1"/>
        </w:pBdr>
        <w:spacing w:after="80"/>
      </w:pPr>
    </w:p>
    <w:p>
      <w:pPr>
        <w:spacing w:before="300" w:after="120"/>
      </w:pPr>
      <w:r>
        <w:rPr>
          <w:rFonts w:ascii="Calibri" w:cs="Calibri" w:eastAsia="Calibri" w:hAnsi="Calibri"/>
          <w:b/>
          <w:bCs/>
          <w:sz w:val="22"/>
          <w:szCs w:val="22"/>
        </w:rPr>
        <w:t xml:space="preserve">4. </w:t>
      </w:r>
      <w:r>
        <w:rPr>
          <w:rFonts w:ascii="Calibri" w:cs="Calibri" w:eastAsia="Calibri" w:hAnsi="Calibri"/>
          <w:b/>
          <w:bCs/>
          <w:sz w:val="22"/>
          <w:szCs w:val="22"/>
        </w:rPr>
        <w:t xml:space="preserve">A student pulls an all-nighter studying for an exam. By 7:00 a.m., she feels a brief wave of increased alertness despite not having slept. Which explanation best fits the two-process model?</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Process C is producing a rising circadian alerting signal in the morning, temporarily counteracting the high Process S sleep pressure</w:t>
      </w:r>
    </w:p>
    <w:p>
      <w:pPr>
        <w:spacing w:after="120"/>
        <w:ind w:left="360"/>
      </w:pPr>
      <w:r>
        <w:rPr>
          <w:rFonts w:ascii="Calibri" w:cs="Calibri" w:eastAsia="Calibri" w:hAnsi="Calibri"/>
          <w:i/>
          <w:iCs/>
          <w:sz w:val="20"/>
          <w:szCs w:val="20"/>
        </w:rPr>
        <w:t xml:space="preserve">The two-process model predicts exactly this experience. Even though Process S (sleep pressure) is extremely high after a full night awake, Process C (the circadian alerting signal) rises in the morning hours, partially masking the sleepiness. This interaction explains the paradoxical alertness people often feel after an all-nighter at dawn.</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Process S has reset to baseline because sustained wakefulness for 24 hours triggers a compensatory neuroadaptation that suppresses homeostatic sleep pressure</w:t>
      </w:r>
    </w:p>
    <w:p>
      <w:pPr>
        <w:spacing w:after="80"/>
        <w:ind w:left="360"/>
      </w:pPr>
      <w:r>
        <w:rPr>
          <w:rFonts w:ascii="Calibri" w:cs="Calibri" w:eastAsia="Calibri" w:hAnsi="Calibri"/>
          <w:i/>
          <w:iCs/>
          <w:sz w:val="20"/>
          <w:szCs w:val="20"/>
        </w:rPr>
        <w:t xml:space="preserve">Process S does not reset after a fixed duration of wakefulness — it only dissipates during actual sleep. Students might assume that the homeostatic drive cycles on a timer, but it specifically requires sleep to discharge.</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The stress hormones from exam anxiety have permanently overridden both Process S and Process C via direct sympathetic nervous system activation</w:t>
      </w:r>
    </w:p>
    <w:p>
      <w:pPr>
        <w:spacing w:after="80"/>
        <w:ind w:left="360"/>
      </w:pPr>
      <w:r>
        <w:rPr>
          <w:rFonts w:ascii="Calibri" w:cs="Calibri" w:eastAsia="Calibri" w:hAnsi="Calibri"/>
          <w:i/>
          <w:iCs/>
          <w:sz w:val="20"/>
          <w:szCs w:val="20"/>
        </w:rPr>
        <w:t xml:space="preserve">While stress hormones can temporarily increase arousal, they do not permanently override the two-process model. The brief alertness at a specific time of morning is better explained by the predictable circadian rise of Process C, not by a stress-driven override.</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Her SCN has shifted her circadian phase overnight to match her new waking schedule</w:t>
      </w:r>
    </w:p>
    <w:p>
      <w:pPr>
        <w:spacing w:after="80"/>
        <w:ind w:left="360"/>
      </w:pPr>
      <w:r>
        <w:rPr>
          <w:rFonts w:ascii="Calibri" w:cs="Calibri" w:eastAsia="Calibri" w:hAnsi="Calibri"/>
          <w:i/>
          <w:iCs/>
          <w:sz w:val="20"/>
          <w:szCs w:val="20"/>
        </w:rPr>
        <w:t xml:space="preserve">Circadian phase shifts occur gradually over multiple days of consistent zeitgeber exposure, not within a single night. One all-nighter does not retrain the SCN; the morning alertness is simply the normal circadian rise happening on schedule.</w:t>
      </w:r>
    </w:p>
    <w:p>
      <w:pPr>
        <w:pBdr>
          <w:bottom w:val="single" w:color="DDDDDD" w:sz="1"/>
        </w:pBdr>
        <w:spacing w:after="80"/>
      </w:pPr>
    </w:p>
    <w:p>
      <w:pPr>
        <w:spacing w:before="300" w:after="120"/>
      </w:pPr>
      <w:r>
        <w:rPr>
          <w:rFonts w:ascii="Calibri" w:cs="Calibri" w:eastAsia="Calibri" w:hAnsi="Calibri"/>
          <w:b/>
          <w:bCs/>
          <w:sz w:val="22"/>
          <w:szCs w:val="22"/>
        </w:rPr>
        <w:t xml:space="preserve">5. </w:t>
      </w:r>
      <w:r>
        <w:rPr>
          <w:rFonts w:ascii="Calibri" w:cs="Calibri" w:eastAsia="Calibri" w:hAnsi="Calibri"/>
          <w:b/>
          <w:bCs/>
          <w:sz w:val="22"/>
          <w:szCs w:val="22"/>
        </w:rPr>
        <w:t xml:space="preserve">The German word 'zeitgeber' literally translates to 'time giver.' Beyond light, which of the following is correctly identified as a zeitgeber?</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Meal timing</w:t>
      </w:r>
    </w:p>
    <w:p>
      <w:pPr>
        <w:spacing w:after="120"/>
        <w:ind w:left="360"/>
      </w:pPr>
      <w:r>
        <w:rPr>
          <w:rFonts w:ascii="Calibri" w:cs="Calibri" w:eastAsia="Calibri" w:hAnsi="Calibri"/>
          <w:i/>
          <w:iCs/>
          <w:sz w:val="20"/>
          <w:szCs w:val="20"/>
        </w:rPr>
        <w:t xml:space="preserve">Meal timing is a well-established non-photic zeitgeber. Regular mealtimes help entrain peripheral clocks throughout the body and can influence circadian timing. The chapter identifies meal timing, social schedules, and physical activity as zeitgebers alongside the primary cue of light.</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Core body temperature rhythm</w:t>
      </w:r>
    </w:p>
    <w:p>
      <w:pPr>
        <w:spacing w:after="80"/>
        <w:ind w:left="360"/>
      </w:pPr>
      <w:r>
        <w:rPr>
          <w:rFonts w:ascii="Calibri" w:cs="Calibri" w:eastAsia="Calibri" w:hAnsi="Calibri"/>
          <w:i/>
          <w:iCs/>
          <w:sz w:val="20"/>
          <w:szCs w:val="20"/>
        </w:rPr>
        <w:t xml:space="preserve">Core body temperature follows a circadian rhythm, but it is an output controlled by the SCN, not an environmental cue that entrains the clock. Students may confuse circadian markers (outputs) with zeitgebers (inputs).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Sleep duration from the previous night</w:t>
      </w:r>
    </w:p>
    <w:p>
      <w:pPr>
        <w:spacing w:after="80"/>
        <w:ind w:left="360"/>
      </w:pPr>
      <w:r>
        <w:rPr>
          <w:rFonts w:ascii="Calibri" w:cs="Calibri" w:eastAsia="Calibri" w:hAnsi="Calibri"/>
          <w:i/>
          <w:iCs/>
          <w:sz w:val="20"/>
          <w:szCs w:val="20"/>
        </w:rPr>
        <w:t xml:space="preserve">How long you slept affects homeostatic sleep pressure (Process S), but it is not an external environmental signal that entrains the circadian clock. Zeitgebers are external time cues, not internal states.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Dream content</w:t>
      </w:r>
    </w:p>
    <w:p>
      <w:pPr>
        <w:spacing w:after="80"/>
        <w:ind w:left="360"/>
      </w:pPr>
      <w:r>
        <w:rPr>
          <w:rFonts w:ascii="Calibri" w:cs="Calibri" w:eastAsia="Calibri" w:hAnsi="Calibri"/>
          <w:i/>
          <w:iCs/>
          <w:sz w:val="20"/>
          <w:szCs w:val="20"/>
        </w:rPr>
        <w:t xml:space="preserve">Dream content is a product of brain activity during sleep and has no role in setting the circadian clock. Students might associate various sleep-related phenomena with clock regulation, but zeitgebers must be environmental signals capable of providing time-of-day information.</w:t>
      </w:r>
    </w:p>
    <w:p>
      <w:pPr>
        <w:pBdr>
          <w:bottom w:val="single" w:color="DDDDDD" w:sz="1"/>
        </w:pBdr>
        <w:spacing w:after="80"/>
      </w:pPr>
    </w:p>
    <w:p>
      <w:pPr>
        <w:spacing w:before="300" w:after="120"/>
      </w:pPr>
      <w:r>
        <w:rPr>
          <w:rFonts w:ascii="Calibri" w:cs="Calibri" w:eastAsia="Calibri" w:hAnsi="Calibri"/>
          <w:b/>
          <w:bCs/>
          <w:sz w:val="22"/>
          <w:szCs w:val="22"/>
        </w:rPr>
        <w:t xml:space="preserve">6. </w:t>
      </w:r>
      <w:r>
        <w:rPr>
          <w:rFonts w:ascii="Calibri" w:cs="Calibri" w:eastAsia="Calibri" w:hAnsi="Calibri"/>
          <w:b/>
          <w:bCs/>
          <w:sz w:val="22"/>
          <w:szCs w:val="22"/>
        </w:rPr>
        <w:t xml:space="preserve">A person with a strong evening chronotype ('owl') is required to start work at 6:00 a.m. every weekday but sleeps until 10:00 a.m. on weekends. What term describes the discrepancy between this person's biological timing and their socially imposed schedule?</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Social jetlag</w:t>
      </w:r>
    </w:p>
    <w:p>
      <w:pPr>
        <w:spacing w:after="120"/>
        <w:ind w:left="360"/>
      </w:pPr>
      <w:r>
        <w:rPr>
          <w:rFonts w:ascii="Calibri" w:cs="Calibri" w:eastAsia="Calibri" w:hAnsi="Calibri"/>
          <w:i/>
          <w:iCs/>
          <w:sz w:val="20"/>
          <w:szCs w:val="20"/>
        </w:rPr>
        <w:t xml:space="preserve">Social jetlag, a concept from Roenneberg's research, describes the chronic mismatch between an individual's internal circadian timing (their chronotype) and the schedule demanded by social obligations. The large shift in sleep timing between workdays and free days is the hallmark measure of social jetlag.</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Circadian entrainment</w:t>
      </w:r>
    </w:p>
    <w:p>
      <w:pPr>
        <w:spacing w:after="80"/>
        <w:ind w:left="360"/>
      </w:pPr>
      <w:r>
        <w:rPr>
          <w:rFonts w:ascii="Calibri" w:cs="Calibri" w:eastAsia="Calibri" w:hAnsi="Calibri"/>
          <w:i/>
          <w:iCs/>
          <w:sz w:val="20"/>
          <w:szCs w:val="20"/>
        </w:rPr>
        <w:t xml:space="preserve">Entrainment is the process by which zeitgebers synchronize the internal clock to the external environment. This term describes successful alignment, whereas the scenario depicts a misalignment between the person's biology and their social schedule.</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Sleep debt</w:t>
      </w:r>
    </w:p>
    <w:p>
      <w:pPr>
        <w:spacing w:after="80"/>
        <w:ind w:left="360"/>
      </w:pPr>
      <w:r>
        <w:rPr>
          <w:rFonts w:ascii="Calibri" w:cs="Calibri" w:eastAsia="Calibri" w:hAnsi="Calibri"/>
          <w:i/>
          <w:iCs/>
          <w:sz w:val="20"/>
          <w:szCs w:val="20"/>
        </w:rPr>
        <w:t xml:space="preserve">Sleep debt refers to accumulated sleep loss and relates to Process S (homeostatic pressure). While this person may also have sleep debt, the specific concept describing the mismatch between biological and social timing is social jetlag, not sleep debt.</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Phase advance disorder</w:t>
      </w:r>
    </w:p>
    <w:p>
      <w:pPr>
        <w:spacing w:after="80"/>
        <w:ind w:left="360"/>
      </w:pPr>
      <w:r>
        <w:rPr>
          <w:rFonts w:ascii="Calibri" w:cs="Calibri" w:eastAsia="Calibri" w:hAnsi="Calibri"/>
          <w:i/>
          <w:iCs/>
          <w:sz w:val="20"/>
          <w:szCs w:val="20"/>
        </w:rPr>
        <w:t xml:space="preserve">A phase advance would mean the person's clock is shifted earlier than normal, but an evening chronotype is shifted later. Additionally, social jetlag is the specific term for the mismatch between chronotype and social obligations, distinct from clinical phase disorders.</w:t>
      </w:r>
    </w:p>
    <w:p>
      <w:pPr>
        <w:pBdr>
          <w:bottom w:val="single" w:color="DDDDDD" w:sz="1"/>
        </w:pBdr>
        <w:spacing w:after="80"/>
      </w:pPr>
    </w:p>
    <w:p>
      <w:pPr>
        <w:spacing w:before="300" w:after="120"/>
      </w:pPr>
      <w:r>
        <w:rPr>
          <w:rFonts w:ascii="Calibri" w:cs="Calibri" w:eastAsia="Calibri" w:hAnsi="Calibri"/>
          <w:b/>
          <w:bCs/>
          <w:sz w:val="22"/>
          <w:szCs w:val="22"/>
        </w:rPr>
        <w:t xml:space="preserve">7. </w:t>
      </w:r>
      <w:r>
        <w:rPr>
          <w:rFonts w:ascii="Calibri" w:cs="Calibri" w:eastAsia="Calibri" w:hAnsi="Calibri"/>
          <w:b/>
          <w:bCs/>
          <w:sz w:val="22"/>
          <w:szCs w:val="22"/>
        </w:rPr>
        <w:t xml:space="preserve">The SCN sits directly above the optic chiasm. What is the functional significance of this anatomical position?</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It allows the SCN to receive light information directly from the retina, enabling light-based entrainment</w:t>
      </w:r>
    </w:p>
    <w:p>
      <w:pPr>
        <w:spacing w:after="120"/>
        <w:ind w:left="360"/>
      </w:pPr>
      <w:r>
        <w:rPr>
          <w:rFonts w:ascii="Calibri" w:cs="Calibri" w:eastAsia="Calibri" w:hAnsi="Calibri"/>
          <w:i/>
          <w:iCs/>
          <w:sz w:val="20"/>
          <w:szCs w:val="20"/>
        </w:rPr>
        <w:t xml:space="preserve">The SCN's position above the optic chiasm is functionally critical because it provides a direct neural pathway for light information from the retina to reach the master clock. This anatomical arrangement is what makes light the most powerful zeitgeber for the circadian system.</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It enables the SCN to directly control eye movements during REM sleep</w:t>
      </w:r>
    </w:p>
    <w:p>
      <w:pPr>
        <w:spacing w:after="80"/>
        <w:ind w:left="360"/>
      </w:pPr>
      <w:r>
        <w:rPr>
          <w:rFonts w:ascii="Calibri" w:cs="Calibri" w:eastAsia="Calibri" w:hAnsi="Calibri"/>
          <w:i/>
          <w:iCs/>
          <w:sz w:val="20"/>
          <w:szCs w:val="20"/>
        </w:rPr>
        <w:t xml:space="preserve">REM sleep eye movements are controlled by brainstem circuits, not the SCN. Students might associate the proximity to visual structures with eye-movement control, but the SCN's location relates to receiving light input, not generating motor output.</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It positions the SCN to regulate visual acuity across the day-night cycle</w:t>
      </w:r>
    </w:p>
    <w:p>
      <w:pPr>
        <w:spacing w:after="80"/>
        <w:ind w:left="360"/>
      </w:pPr>
      <w:r>
        <w:rPr>
          <w:rFonts w:ascii="Calibri" w:cs="Calibri" w:eastAsia="Calibri" w:hAnsi="Calibri"/>
          <w:i/>
          <w:iCs/>
          <w:sz w:val="20"/>
          <w:szCs w:val="20"/>
        </w:rPr>
        <w:t xml:space="preserve">While some visual functions may vary with circadian time, the SCN's primary role is not to control visual acuity. Its location above the optic chiasm serves to receive light as a timing signal, not to modulate the quality of vision.</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It shields the SCN from hormonal fluctuations originating in the pituitary gland below</w:t>
      </w:r>
    </w:p>
    <w:p>
      <w:pPr>
        <w:spacing w:after="80"/>
        <w:ind w:left="360"/>
      </w:pPr>
      <w:r>
        <w:rPr>
          <w:rFonts w:ascii="Calibri" w:cs="Calibri" w:eastAsia="Calibri" w:hAnsi="Calibri"/>
          <w:i/>
          <w:iCs/>
          <w:sz w:val="20"/>
          <w:szCs w:val="20"/>
        </w:rPr>
        <w:t xml:space="preserve">The SCN actually sends signals that influence pituitary hormone release (such as melatonin regulation via an indirect pathway). Its position is not about being shielded from hormones but about having direct access to retinal light signals.</w:t>
      </w:r>
    </w:p>
    <w:p>
      <w:pPr>
        <w:pBdr>
          <w:bottom w:val="single" w:color="DDDDDD" w:sz="1"/>
        </w:pBdr>
        <w:spacing w:after="80"/>
      </w:pPr>
    </w:p>
    <w:p>
      <w:pPr>
        <w:spacing w:before="300" w:after="120"/>
      </w:pPr>
      <w:r>
        <w:rPr>
          <w:rFonts w:ascii="Calibri" w:cs="Calibri" w:eastAsia="Calibri" w:hAnsi="Calibri"/>
          <w:b/>
          <w:bCs/>
          <w:sz w:val="22"/>
          <w:szCs w:val="22"/>
        </w:rPr>
        <w:t xml:space="preserve">8. </w:t>
      </w:r>
      <w:r>
        <w:rPr>
          <w:rFonts w:ascii="Calibri" w:cs="Calibri" w:eastAsia="Calibri" w:hAnsi="Calibri"/>
          <w:b/>
          <w:bCs/>
          <w:sz w:val="22"/>
          <w:szCs w:val="22"/>
        </w:rPr>
        <w:t xml:space="preserve">According to the chapter, chronotype is best described as which of the following?</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A genetically influenced tendency toward morningness or eveningness that varies across individuals</w:t>
      </w:r>
    </w:p>
    <w:p>
      <w:pPr>
        <w:spacing w:after="120"/>
        <w:ind w:left="360"/>
      </w:pPr>
      <w:r>
        <w:rPr>
          <w:rFonts w:ascii="Calibri" w:cs="Calibri" w:eastAsia="Calibri" w:hAnsi="Calibri"/>
          <w:i/>
          <w:iCs/>
          <w:sz w:val="20"/>
          <w:szCs w:val="20"/>
        </w:rPr>
        <w:t xml:space="preserve">Research by Roenneberg and colleagues has established that chronotype has a strong genetic basis and represents a stable individual difference in the timing of circadian preference. It is not a lifestyle choice or habit but a biologically grounded trait that influences when a person feels most alert and when they naturally prefer to sleep.</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A learned preference for morning or evening activity that can be easily retrained with discipline</w:t>
      </w:r>
    </w:p>
    <w:p>
      <w:pPr>
        <w:spacing w:after="80"/>
        <w:ind w:left="360"/>
      </w:pPr>
      <w:r>
        <w:rPr>
          <w:rFonts w:ascii="Calibri" w:cs="Calibri" w:eastAsia="Calibri" w:hAnsi="Calibri"/>
          <w:i/>
          <w:iCs/>
          <w:sz w:val="20"/>
          <w:szCs w:val="20"/>
        </w:rPr>
        <w:t xml:space="preserve">Students may believe that chronotype is simply a habit that can be changed with willpower. However, the chapter emphasizes that chronotype is genetically influenced, making it a biological predisposition rather than a choice that can be easily retrained.</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A temporary shift in sleep timing that results from social jetlag</w:t>
      </w:r>
    </w:p>
    <w:p>
      <w:pPr>
        <w:spacing w:after="80"/>
        <w:ind w:left="360"/>
      </w:pPr>
      <w:r>
        <w:rPr>
          <w:rFonts w:ascii="Calibri" w:cs="Calibri" w:eastAsia="Calibri" w:hAnsi="Calibri"/>
          <w:i/>
          <w:iCs/>
          <w:sz w:val="20"/>
          <w:szCs w:val="20"/>
        </w:rPr>
        <w:t xml:space="preserve">Social jetlag is a consequence of chronotype being mismatched with social schedules, not the cause of chronotype itself. This answer confuses the effect (social jetlag) with the underlying trait (chronotype).</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A clinical diagnosis given to people whose circadian rhythms deviate from exactly 24 hours</w:t>
      </w:r>
    </w:p>
    <w:p>
      <w:pPr>
        <w:spacing w:after="80"/>
        <w:ind w:left="360"/>
      </w:pPr>
      <w:r>
        <w:rPr>
          <w:rFonts w:ascii="Calibri" w:cs="Calibri" w:eastAsia="Calibri" w:hAnsi="Calibri"/>
          <w:i/>
          <w:iCs/>
          <w:sz w:val="20"/>
          <w:szCs w:val="20"/>
        </w:rPr>
        <w:t xml:space="preserve">Nearly everyone's endogenous rhythm deviates slightly from 24 hours, so this is a normal feature of human biology, not a clinical diagnosis. Chronotype refers to individual differences in preferred timing along a spectrum, not a pathological condition.</w:t>
      </w:r>
    </w:p>
    <w:p>
      <w:pPr>
        <w:pBdr>
          <w:bottom w:val="single" w:color="DDDDDD" w:sz="1"/>
        </w:pBdr>
        <w:spacing w:after="80"/>
      </w:pPr>
    </w:p>
    <w:p>
      <w:pPr>
        <w:spacing w:before="300" w:after="120"/>
      </w:pPr>
      <w:r>
        <w:rPr>
          <w:rFonts w:ascii="Calibri" w:cs="Calibri" w:eastAsia="Calibri" w:hAnsi="Calibri"/>
          <w:b/>
          <w:bCs/>
          <w:sz w:val="22"/>
          <w:szCs w:val="22"/>
        </w:rPr>
        <w:t xml:space="preserve">9. </w:t>
      </w:r>
      <w:r>
        <w:rPr>
          <w:rFonts w:ascii="Calibri" w:cs="Calibri" w:eastAsia="Calibri" w:hAnsi="Calibri"/>
          <w:b/>
          <w:bCs/>
          <w:sz w:val="22"/>
          <w:szCs w:val="22"/>
        </w:rPr>
        <w:t xml:space="preserve">The Dunster et al. study on Seattle school start times found that delaying start times led to which outcome, and what concept does this best illustrate?</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Students gained more sleep and showed improved outcomes, illustrating the benefits of aligning schedules with circadian biology</w:t>
      </w:r>
    </w:p>
    <w:p>
      <w:pPr>
        <w:spacing w:after="120"/>
        <w:ind w:left="360"/>
      </w:pPr>
      <w:r>
        <w:rPr>
          <w:rFonts w:ascii="Calibri" w:cs="Calibri" w:eastAsia="Calibri" w:hAnsi="Calibri"/>
          <w:i/>
          <w:iCs/>
          <w:sz w:val="20"/>
          <w:szCs w:val="20"/>
        </w:rPr>
        <w:t xml:space="preserve">The Seattle study demonstrated that when school schedules were shifted to better align with adolescents' circadian timing, students slept more and real-world outcomes improved. This is a powerful case study illustrating the principle that circadian alignment — matching external schedules to biological clocks — has measurable effects on well-being and performance.</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Students' circadian rhythms shifted earlier within days, illustrating rapid entrainment to new zeitgebers</w:t>
      </w:r>
    </w:p>
    <w:p>
      <w:pPr>
        <w:spacing w:after="80"/>
        <w:ind w:left="360"/>
      </w:pPr>
      <w:r>
        <w:rPr>
          <w:rFonts w:ascii="Calibri" w:cs="Calibri" w:eastAsia="Calibri" w:hAnsi="Calibri"/>
          <w:i/>
          <w:iCs/>
          <w:sz w:val="20"/>
          <w:szCs w:val="20"/>
        </w:rPr>
        <w:t xml:space="preserve">The study's main finding was not that students' clocks shifted earlier but that students obtained more sleep when the schedule better matched their existing biology. This answer confuses schedule accommodation with clock shifting.</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Students slept the same total amount but reported feeling more rested, illustrating the placebo effect of schedule changes</w:t>
      </w:r>
    </w:p>
    <w:p>
      <w:pPr>
        <w:spacing w:after="80"/>
        <w:ind w:left="360"/>
      </w:pPr>
      <w:r>
        <w:rPr>
          <w:rFonts w:ascii="Calibri" w:cs="Calibri" w:eastAsia="Calibri" w:hAnsi="Calibri"/>
          <w:i/>
          <w:iCs/>
          <w:sz w:val="20"/>
          <w:szCs w:val="20"/>
        </w:rPr>
        <w:t xml:space="preserve">The Dunster et al. study found actual increases in sleep duration, not merely subjective improvements. Dismissing the findings as a placebo effect contradicts the data-driven approach the chapter emphasizes.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Students with evening chronotypes benefited but morning chronotypes were harmed, illustrating that schedule changes create winners and losers</w:t>
      </w:r>
    </w:p>
    <w:p>
      <w:pPr>
        <w:spacing w:after="80"/>
        <w:ind w:left="360"/>
      </w:pPr>
      <w:r>
        <w:rPr>
          <w:rFonts w:ascii="Calibri" w:cs="Calibri" w:eastAsia="Calibri" w:hAnsi="Calibri"/>
          <w:i/>
          <w:iCs/>
          <w:sz w:val="20"/>
          <w:szCs w:val="20"/>
        </w:rPr>
        <w:t xml:space="preserve">While chronotype differences exist, the study's key finding was broadly positive outcomes from the delayed start time. This answer introduces a false trade-off not supported by the study as presented in the chapter.</w:t>
      </w:r>
    </w:p>
    <w:p>
      <w:pPr>
        <w:pBdr>
          <w:bottom w:val="single" w:color="DDDDDD" w:sz="1"/>
        </w:pBdr>
        <w:spacing w:after="80"/>
      </w:pPr>
    </w:p>
    <w:p>
      <w:pPr>
        <w:spacing w:before="300" w:after="120"/>
      </w:pPr>
      <w:r>
        <w:rPr>
          <w:rFonts w:ascii="Calibri" w:cs="Calibri" w:eastAsia="Calibri" w:hAnsi="Calibri"/>
          <w:b/>
          <w:bCs/>
          <w:sz w:val="22"/>
          <w:szCs w:val="22"/>
        </w:rPr>
        <w:t xml:space="preserve">10. </w:t>
      </w:r>
      <w:r>
        <w:rPr>
          <w:rFonts w:ascii="Calibri" w:cs="Calibri" w:eastAsia="Calibri" w:hAnsi="Calibri"/>
          <w:b/>
          <w:bCs/>
          <w:sz w:val="22"/>
          <w:szCs w:val="22"/>
        </w:rPr>
        <w:t xml:space="preserve">The chapter discusses the importance of evaluating popular sleep claims with appropriate nuance, such as examining actual effect sizes. Which of the following best reflects the evidence-based reasoning the chapter encourages?</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A dramatic-sounding claim about sleep loss should be evaluated by examining the actual size of the effect and the quality of the evidence before accepting it at face value</w:t>
      </w:r>
    </w:p>
    <w:p>
      <w:pPr>
        <w:spacing w:after="120"/>
        <w:ind w:left="360"/>
      </w:pPr>
      <w:r>
        <w:rPr>
          <w:rFonts w:ascii="Calibri" w:cs="Calibri" w:eastAsia="Calibri" w:hAnsi="Calibri"/>
          <w:i/>
          <w:iCs/>
          <w:sz w:val="20"/>
          <w:szCs w:val="20"/>
        </w:rPr>
        <w:t xml:space="preserve">The chapter explicitly cautions students against uncritically accepting dramatic claims — using the example of overstated heart attack risk from short sleep — and instead teaches them to examine effect sizes and evidence quality. This evidence-first approach is a foundational skill the course aims to develop.</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If a well-known sleep researcher makes a claim in a bestselling book, the claim can be trusted without further scrutiny</w:t>
      </w:r>
    </w:p>
    <w:p>
      <w:pPr>
        <w:spacing w:after="80"/>
        <w:ind w:left="360"/>
      </w:pPr>
      <w:r>
        <w:rPr>
          <w:rFonts w:ascii="Calibri" w:cs="Calibri" w:eastAsia="Calibri" w:hAnsi="Calibri"/>
          <w:i/>
          <w:iCs/>
          <w:sz w:val="20"/>
          <w:szCs w:val="20"/>
        </w:rPr>
        <w:t xml:space="preserve">The chapter specifically uses an example from a popular book (Walker's claim about heart attack risk) to illustrate that even prominent researchers can overstate findings. Authority alone does not substitute for examining the actual evidence.</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Any study showing a statistically significant relationship between sleep and health proves that the effect is large and practically important</w:t>
      </w:r>
    </w:p>
    <w:p>
      <w:pPr>
        <w:spacing w:after="80"/>
        <w:ind w:left="360"/>
      </w:pPr>
      <w:r>
        <w:rPr>
          <w:rFonts w:ascii="Calibri" w:cs="Calibri" w:eastAsia="Calibri" w:hAnsi="Calibri"/>
          <w:i/>
          <w:iCs/>
          <w:sz w:val="20"/>
          <w:szCs w:val="20"/>
        </w:rPr>
        <w:t xml:space="preserve">Statistical significance does not equate to practical importance. The chapter emphasizes examining effect sizes — a statistically significant finding can still represent a very small real-world effect, which is precisely the nuance students are expected to apply.</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Popular claims about sleep are generally fabricated and should be dismissed entirely in favor of personal experience</w:t>
      </w:r>
    </w:p>
    <w:p>
      <w:pPr>
        <w:spacing w:after="80"/>
        <w:ind w:left="360"/>
      </w:pPr>
      <w:r>
        <w:rPr>
          <w:rFonts w:ascii="Calibri" w:cs="Calibri" w:eastAsia="Calibri" w:hAnsi="Calibri"/>
          <w:i/>
          <w:iCs/>
          <w:sz w:val="20"/>
          <w:szCs w:val="20"/>
        </w:rPr>
        <w:t xml:space="preserve">The chapter does not advocate blanket dismissal of sleep research claims. Instead, it promotes critical evaluation — assessing effect sizes and evidence quality — which is different from either uncritical acceptance or wholesale rejection.</w:t>
      </w:r>
    </w:p>
    <w:p>
      <w:pPr>
        <w:pBdr>
          <w:bottom w:val="single" w:color="DDDDDD" w:sz="1"/>
        </w:pBdr>
        <w:spacing w:after="80"/>
      </w:pP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2026-02-20T02:17:55.392Z</dcterms:created>
  <dcterms:modified xsi:type="dcterms:W3CDTF">2026-02-20T02:17:55.392Z</dcterms:modified>
</cp:coreProperties>
</file>

<file path=docProps/custom.xml><?xml version="1.0" encoding="utf-8"?>
<Properties xmlns="http://schemas.openxmlformats.org/officeDocument/2006/custom-properties" xmlns:vt="http://schemas.openxmlformats.org/officeDocument/2006/docPropsVTypes"/>
</file>