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Understanding Your Sleep: The Science of Rest, Rhythm, and Recovery</w:t>
      </w:r>
    </w:p>
    <w:p>
      <w:pPr>
        <w:spacing w:after="200"/>
        <w:jc w:val="center"/>
      </w:pPr>
      <w:r>
        <w:rPr>
          <w:rFonts w:ascii="Calibri" w:cs="Calibri" w:eastAsia="Calibri" w:hAnsi="Calibri"/>
          <w:b/>
          <w:bCs/>
          <w:sz w:val="26"/>
          <w:szCs w:val="26"/>
        </w:rPr>
        <w:t xml:space="preserve">Light as a Drug — The Most Powerful Button on Your Clock — Answer Key</w:t>
      </w:r>
    </w:p>
    <w:p>
      <w:pPr>
        <w:pStyle w:val="Heading2"/>
        <w:spacing w:before="200" w:after="120"/>
      </w:pPr>
      <w:r>
        <w:rPr>
          <w:rFonts w:ascii="Calibri" w:cs="Calibri" w:eastAsia="Calibri" w:hAnsi="Calibri"/>
          <w:b/>
          <w:bCs/>
          <w:sz w:val="24"/>
          <w:szCs w:val="24"/>
        </w:rPr>
        <w:t xml:space="preserve">Quick Reference</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gridCol w:w="100"/>
      </w:tblGrid>
      <w:tr>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Q#</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A</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B</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C</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D</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E</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2</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3</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4</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5</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6</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7</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8</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9</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10</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r>
    </w:tbl>
    <w:p>
      <w:pPr>
        <w:pStyle w:val="Heading2"/>
        <w:spacing w:before="400" w:after="200"/>
      </w:pPr>
      <w:r>
        <w:rPr>
          <w:rFonts w:ascii="Calibri" w:cs="Calibri" w:eastAsia="Calibri" w:hAnsi="Calibri"/>
          <w:b/>
          <w:bCs/>
          <w:sz w:val="24"/>
          <w:szCs w:val="24"/>
        </w:rPr>
        <w:t xml:space="preserve">Detailed Feedback</w:t>
      </w:r>
    </w:p>
    <w:p>
      <w:pPr>
        <w:spacing w:before="300" w:after="120"/>
      </w:pPr>
      <w:r>
        <w:rPr>
          <w:rFonts w:ascii="Calibri" w:cs="Calibri" w:eastAsia="Calibri" w:hAnsi="Calibri"/>
          <w:b/>
          <w:bCs/>
          <w:sz w:val="22"/>
          <w:szCs w:val="22"/>
        </w:rPr>
        <w:t xml:space="preserve">1. </w:t>
      </w:r>
      <w:r>
        <w:rPr>
          <w:rFonts w:ascii="Calibri" w:cs="Calibri" w:eastAsia="Calibri" w:hAnsi="Calibri"/>
          <w:b/>
          <w:bCs/>
          <w:sz w:val="22"/>
          <w:szCs w:val="22"/>
        </w:rPr>
        <w:t xml:space="preserve">What is the primary photopigment found in intrinsically photosensitive retinal ganglion cells (ipRGCs) that enables them to signal light information to the circadian clock?</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Melanopsin</w:t>
      </w:r>
    </w:p>
    <w:p>
      <w:pPr>
        <w:spacing w:after="120"/>
        <w:ind w:left="360"/>
      </w:pPr>
      <w:r>
        <w:rPr>
          <w:rFonts w:ascii="Calibri" w:cs="Calibri" w:eastAsia="Calibri" w:hAnsi="Calibri"/>
          <w:i/>
          <w:iCs/>
          <w:sz w:val="20"/>
          <w:szCs w:val="20"/>
        </w:rPr>
        <w:t xml:space="preserve">Melanopsin is the photopigment contained within ipRGCs that makes them intrinsically light-sensitive. Unlike the opsins in rods and cones that serve vision, melanopsin enables ipRGCs to detect ambient light levels and relay that information directly to the SCN for circadian entrainment.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Rhodopsin</w:t>
      </w:r>
    </w:p>
    <w:p>
      <w:pPr>
        <w:spacing w:after="80"/>
        <w:ind w:left="360"/>
      </w:pPr>
      <w:r>
        <w:rPr>
          <w:rFonts w:ascii="Calibri" w:cs="Calibri" w:eastAsia="Calibri" w:hAnsi="Calibri"/>
          <w:i/>
          <w:iCs/>
          <w:sz w:val="20"/>
          <w:szCs w:val="20"/>
        </w:rPr>
        <w:t xml:space="preserve">Rhodopsin is the photopigment found in rod cells and is critical for dim-light vision. Students may confuse it with melanopsin because both are retinal photopigments, but rhodopsin serves visual function, not circadian signaling.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Melatonin</w:t>
      </w:r>
    </w:p>
    <w:p>
      <w:pPr>
        <w:spacing w:after="80"/>
        <w:ind w:left="360"/>
      </w:pPr>
      <w:r>
        <w:rPr>
          <w:rFonts w:ascii="Calibri" w:cs="Calibri" w:eastAsia="Calibri" w:hAnsi="Calibri"/>
          <w:i/>
          <w:iCs/>
          <w:sz w:val="20"/>
          <w:szCs w:val="20"/>
        </w:rPr>
        <w:t xml:space="preserve">Students often confuse melanopsin and melatonin because the names sound similar. Melatonin is a hormone secreted by the pineal gland that promotes sleep; melanopsin is a photopigment in ipRGCs that detects light.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Photopsin</w:t>
      </w:r>
    </w:p>
    <w:p>
      <w:pPr>
        <w:spacing w:after="80"/>
        <w:ind w:left="360"/>
      </w:pPr>
      <w:r>
        <w:rPr>
          <w:rFonts w:ascii="Calibri" w:cs="Calibri" w:eastAsia="Calibri" w:hAnsi="Calibri"/>
          <w:i/>
          <w:iCs/>
          <w:sz w:val="20"/>
          <w:szCs w:val="20"/>
        </w:rPr>
        <w:t xml:space="preserve">Photopsin (cone opsin) is the class of photopigments in cone cells used for color vision. While cones detect light for visual purposes, the circadian pathway relies on melanopsin in ipRGCs, which is a distinct photopigment.</w:t>
      </w:r>
    </w:p>
    <w:p>
      <w:pPr>
        <w:pBdr>
          <w:bottom w:val="single" w:color="DDDDDD" w:sz="1"/>
        </w:pBdr>
        <w:spacing w:after="80"/>
      </w:pPr>
    </w:p>
    <w:p>
      <w:pPr>
        <w:spacing w:before="300" w:after="120"/>
      </w:pPr>
      <w:r>
        <w:rPr>
          <w:rFonts w:ascii="Calibri" w:cs="Calibri" w:eastAsia="Calibri" w:hAnsi="Calibri"/>
          <w:b/>
          <w:bCs/>
          <w:sz w:val="22"/>
          <w:szCs w:val="22"/>
        </w:rPr>
        <w:t xml:space="preserve">2. </w:t>
      </w:r>
      <w:r>
        <w:rPr>
          <w:rFonts w:ascii="Calibri" w:cs="Calibri" w:eastAsia="Calibri" w:hAnsi="Calibri"/>
          <w:b/>
          <w:bCs/>
          <w:sz w:val="22"/>
          <w:szCs w:val="22"/>
        </w:rPr>
        <w:t xml:space="preserve">Typical indoor lighting provides approximately 100–300 lux. How does this compare to outdoor daylight on a clear day?</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Outdoor daylight is roughly 30 to 1,000 times brighter than typical indoor lighting</w:t>
      </w:r>
    </w:p>
    <w:p>
      <w:pPr>
        <w:spacing w:after="120"/>
        <w:ind w:left="360"/>
      </w:pPr>
      <w:r>
        <w:rPr>
          <w:rFonts w:ascii="Calibri" w:cs="Calibri" w:eastAsia="Calibri" w:hAnsi="Calibri"/>
          <w:i/>
          <w:iCs/>
          <w:sz w:val="20"/>
          <w:szCs w:val="20"/>
        </w:rPr>
        <w:t xml:space="preserve">Outdoor daylight ranges from approximately 10,000 to 100,000 lux, which is 30 to 1,000 times brighter than typical indoor lighting at 100–300 lux. This enormous gap explains why indoor light is often insufficient for robust circadian entrainment, and why stepping outside is so much more effective.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Outdoor daylight is about 2 to 5 times brighter than typical indoor lighting</w:t>
      </w:r>
    </w:p>
    <w:p>
      <w:pPr>
        <w:spacing w:after="80"/>
        <w:ind w:left="360"/>
      </w:pPr>
      <w:r>
        <w:rPr>
          <w:rFonts w:ascii="Calibri" w:cs="Calibri" w:eastAsia="Calibri" w:hAnsi="Calibri"/>
          <w:i/>
          <w:iCs/>
          <w:sz w:val="20"/>
          <w:szCs w:val="20"/>
        </w:rPr>
        <w:t xml:space="preserve">Students who haven't internalized the lux values may assume indoor and outdoor light are in a similar range. In reality, the difference is orders of magnitude — outdoor light can exceed indoor light by hundredfolds, which is why the circadian system strongly favors natural outdoor exposure.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Indoor lighting and outdoor daylight provide roughly the same lux levels</w:t>
      </w:r>
    </w:p>
    <w:p>
      <w:pPr>
        <w:spacing w:after="80"/>
        <w:ind w:left="360"/>
      </w:pPr>
      <w:r>
        <w:rPr>
          <w:rFonts w:ascii="Calibri" w:cs="Calibri" w:eastAsia="Calibri" w:hAnsi="Calibri"/>
          <w:i/>
          <w:iCs/>
          <w:sz w:val="20"/>
          <w:szCs w:val="20"/>
        </w:rPr>
        <w:t xml:space="preserve">This reflects a common misconception that if a room 'feels bright,' it must be similar to daylight. Human perception adapts to ambient light levels, masking the massive quantitative difference between indoor (~100–300 lux) and outdoor (~10,000–100,000 lux) environments.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Outdoor daylight is about 10 times brighter than typical indoor lighting</w:t>
      </w:r>
    </w:p>
    <w:p>
      <w:pPr>
        <w:spacing w:after="80"/>
        <w:ind w:left="360"/>
      </w:pPr>
      <w:r>
        <w:rPr>
          <w:rFonts w:ascii="Calibri" w:cs="Calibri" w:eastAsia="Calibri" w:hAnsi="Calibri"/>
          <w:i/>
          <w:iCs/>
          <w:sz w:val="20"/>
          <w:szCs w:val="20"/>
        </w:rPr>
        <w:t xml:space="preserve">While this answer acknowledges that outdoor light is brighter, it significantly underestimates the gap. At its lower end, outdoor daylight (~10,000 lux) is already about 30–100 times brighter than indoor lighting, and full sunlight reaches 100,000 lux.</w:t>
      </w:r>
    </w:p>
    <w:p>
      <w:pPr>
        <w:pBdr>
          <w:bottom w:val="single" w:color="DDDDDD" w:sz="1"/>
        </w:pBdr>
        <w:spacing w:after="80"/>
      </w:pPr>
    </w:p>
    <w:p>
      <w:pPr>
        <w:spacing w:before="300" w:after="120"/>
      </w:pPr>
      <w:r>
        <w:rPr>
          <w:rFonts w:ascii="Calibri" w:cs="Calibri" w:eastAsia="Calibri" w:hAnsi="Calibri"/>
          <w:b/>
          <w:bCs/>
          <w:sz w:val="22"/>
          <w:szCs w:val="22"/>
        </w:rPr>
        <w:t xml:space="preserve">3. </w:t>
      </w:r>
      <w:r>
        <w:rPr>
          <w:rFonts w:ascii="Calibri" w:cs="Calibri" w:eastAsia="Calibri" w:hAnsi="Calibri"/>
          <w:b/>
          <w:bCs/>
          <w:sz w:val="22"/>
          <w:szCs w:val="22"/>
        </w:rPr>
        <w:t xml:space="preserve">Melanopsin has peak spectral sensitivity at approximately 480 nm. Which region of the visible spectrum does this correspond to?</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Blue light</w:t>
      </w:r>
    </w:p>
    <w:p>
      <w:pPr>
        <w:spacing w:after="120"/>
        <w:ind w:left="360"/>
      </w:pPr>
      <w:r>
        <w:rPr>
          <w:rFonts w:ascii="Calibri" w:cs="Calibri" w:eastAsia="Calibri" w:hAnsi="Calibri"/>
          <w:i/>
          <w:iCs/>
          <w:sz w:val="20"/>
          <w:szCs w:val="20"/>
        </w:rPr>
        <w:t xml:space="preserve">The 480 nm wavelength falls squarely in the blue portion of the visible spectrum. This peak sensitivity explains why blue-enriched light is particularly potent for circadian signaling, though melanopsin is broadly responsive across a range of wavelengths.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Green light</w:t>
      </w:r>
    </w:p>
    <w:p>
      <w:pPr>
        <w:spacing w:after="80"/>
        <w:ind w:left="360"/>
      </w:pPr>
      <w:r>
        <w:rPr>
          <w:rFonts w:ascii="Calibri" w:cs="Calibri" w:eastAsia="Calibri" w:hAnsi="Calibri"/>
          <w:i/>
          <w:iCs/>
          <w:sz w:val="20"/>
          <w:szCs w:val="20"/>
        </w:rPr>
        <w:t xml:space="preserve">Green light occupies approximately 500–565 nm on the visible spectrum, which is close to but distinct from the 480 nm peak of melanopsin. Students may choose this because some rod and cone photopigments peak in the green range, but melanopsin's peak is shifted toward shorter wavelengths.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Red light</w:t>
      </w:r>
    </w:p>
    <w:p>
      <w:pPr>
        <w:spacing w:after="80"/>
        <w:ind w:left="360"/>
      </w:pPr>
      <w:r>
        <w:rPr>
          <w:rFonts w:ascii="Calibri" w:cs="Calibri" w:eastAsia="Calibri" w:hAnsi="Calibri"/>
          <w:i/>
          <w:iCs/>
          <w:sz w:val="20"/>
          <w:szCs w:val="20"/>
        </w:rPr>
        <w:t xml:space="preserve">Red light has wavelengths of approximately 620–700 nm, which is far from melanopsin's 480 nm peak. Students may select this if they confuse wavelength with energy or recall that red light is sometimes recommended for evening use precisely because it minimally stimulates melanopsin.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Ultraviolet light</w:t>
      </w:r>
    </w:p>
    <w:p>
      <w:pPr>
        <w:spacing w:after="80"/>
        <w:ind w:left="360"/>
      </w:pPr>
      <w:r>
        <w:rPr>
          <w:rFonts w:ascii="Calibri" w:cs="Calibri" w:eastAsia="Calibri" w:hAnsi="Calibri"/>
          <w:i/>
          <w:iCs/>
          <w:sz w:val="20"/>
          <w:szCs w:val="20"/>
        </w:rPr>
        <w:t xml:space="preserve">Ultraviolet light has wavelengths below approximately 400 nm, which is shorter than melanopsin's 480 nm peak. Students may pick this if they assume the circadian system responds to the shortest wavelengths, but 480 nm is well within the visible blue range.</w:t>
      </w:r>
    </w:p>
    <w:p>
      <w:pPr>
        <w:pBdr>
          <w:bottom w:val="single" w:color="DDDDDD" w:sz="1"/>
        </w:pBdr>
        <w:spacing w:after="80"/>
      </w:pPr>
    </w:p>
    <w:p>
      <w:pPr>
        <w:spacing w:before="300" w:after="120"/>
      </w:pPr>
      <w:r>
        <w:rPr>
          <w:rFonts w:ascii="Calibri" w:cs="Calibri" w:eastAsia="Calibri" w:hAnsi="Calibri"/>
          <w:b/>
          <w:bCs/>
          <w:sz w:val="22"/>
          <w:szCs w:val="22"/>
        </w:rPr>
        <w:t xml:space="preserve">4. </w:t>
      </w:r>
      <w:r>
        <w:rPr>
          <w:rFonts w:ascii="Calibri" w:cs="Calibri" w:eastAsia="Calibri" w:hAnsi="Calibri"/>
          <w:b/>
          <w:bCs/>
          <w:sz w:val="22"/>
          <w:szCs w:val="22"/>
        </w:rPr>
        <w:t xml:space="preserve">According to the phase-response curve for light, what effect does bright light exposure in the early morning (shortly after your biological minimum core body temperature) have on the circadian clock?</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It advances the clock, shifting sleep-wake timing earlier</w:t>
      </w:r>
    </w:p>
    <w:p>
      <w:pPr>
        <w:spacing w:after="120"/>
        <w:ind w:left="360"/>
      </w:pPr>
      <w:r>
        <w:rPr>
          <w:rFonts w:ascii="Calibri" w:cs="Calibri" w:eastAsia="Calibri" w:hAnsi="Calibri"/>
          <w:i/>
          <w:iCs/>
          <w:sz w:val="20"/>
          <w:szCs w:val="20"/>
        </w:rPr>
        <w:t xml:space="preserve">The phase-response curve shows that bright light delivered in the early morning, after the core body temperature minimum, produces a phase advance — shifting the circadian clock earlier. This is the biological basis for the morning light protocol used to combat late chronotypes or social jet lag.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delays the clock, shifting sleep-wake timing later</w:t>
      </w:r>
    </w:p>
    <w:p>
      <w:pPr>
        <w:spacing w:after="80"/>
        <w:ind w:left="360"/>
      </w:pPr>
      <w:r>
        <w:rPr>
          <w:rFonts w:ascii="Calibri" w:cs="Calibri" w:eastAsia="Calibri" w:hAnsi="Calibri"/>
          <w:i/>
          <w:iCs/>
          <w:sz w:val="20"/>
          <w:szCs w:val="20"/>
        </w:rPr>
        <w:t xml:space="preserve">This confuses the direction of phase shifting. Light before the core body temperature minimum produces delays, while light after it produces advances. Morning light for most people falls after this minimum, generating an advance, not a delay.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has no phase-shifting effect because the clock is locked during morning hours</w:t>
      </w:r>
    </w:p>
    <w:p>
      <w:pPr>
        <w:spacing w:after="80"/>
        <w:ind w:left="360"/>
      </w:pPr>
      <w:r>
        <w:rPr>
          <w:rFonts w:ascii="Calibri" w:cs="Calibri" w:eastAsia="Calibri" w:hAnsi="Calibri"/>
          <w:i/>
          <w:iCs/>
          <w:sz w:val="20"/>
          <w:szCs w:val="20"/>
        </w:rPr>
        <w:t xml:space="preserve">The circadian clock is not locked at any point; it is responsive to light input throughout the 24-hour cycle. The phase-response curve shows that the magnitude and direction of shifting vary with timing, but morning light is one of the most potent times for phase advances.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suppresses melatonin but does not shift the clock's underlying phase</w:t>
      </w:r>
    </w:p>
    <w:p>
      <w:pPr>
        <w:spacing w:after="80"/>
        <w:ind w:left="360"/>
      </w:pPr>
      <w:r>
        <w:rPr>
          <w:rFonts w:ascii="Calibri" w:cs="Calibri" w:eastAsia="Calibri" w:hAnsi="Calibri"/>
          <w:i/>
          <w:iCs/>
          <w:sz w:val="20"/>
          <w:szCs w:val="20"/>
        </w:rPr>
        <w:t xml:space="preserve">While morning light does suppress any residual melatonin, this answer incorrectly separates melatonin suppression from phase shifting. Morning light produces a genuine phase advance in the underlying circadian oscillator, not merely an acute suppression of melatonin.</w:t>
      </w:r>
    </w:p>
    <w:p>
      <w:pPr>
        <w:pBdr>
          <w:bottom w:val="single" w:color="DDDDDD" w:sz="1"/>
        </w:pBdr>
        <w:spacing w:after="80"/>
      </w:pPr>
    </w:p>
    <w:p>
      <w:pPr>
        <w:spacing w:before="300" w:after="120"/>
      </w:pPr>
      <w:r>
        <w:rPr>
          <w:rFonts w:ascii="Calibri" w:cs="Calibri" w:eastAsia="Calibri" w:hAnsi="Calibri"/>
          <w:b/>
          <w:bCs/>
          <w:sz w:val="22"/>
          <w:szCs w:val="22"/>
        </w:rPr>
        <w:t xml:space="preserve">5. </w:t>
      </w:r>
      <w:r>
        <w:rPr>
          <w:rFonts w:ascii="Calibri" w:cs="Calibri" w:eastAsia="Calibri" w:hAnsi="Calibri"/>
          <w:b/>
          <w:bCs/>
          <w:sz w:val="22"/>
          <w:szCs w:val="22"/>
        </w:rPr>
        <w:t xml:space="preserve">A self-identified night owl wants to shift their sleep schedule earlier. Based on the principles of light timing and chronotype interaction, which strategy would be most effective?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Seek bright outdoor light exposure soon after waking each morning</w:t>
      </w:r>
    </w:p>
    <w:p>
      <w:pPr>
        <w:spacing w:after="120"/>
        <w:ind w:left="360"/>
      </w:pPr>
      <w:r>
        <w:rPr>
          <w:rFonts w:ascii="Calibri" w:cs="Calibri" w:eastAsia="Calibri" w:hAnsi="Calibri"/>
          <w:i/>
          <w:iCs/>
          <w:sz w:val="20"/>
          <w:szCs w:val="20"/>
        </w:rPr>
        <w:t xml:space="preserve">Consistent bright morning light exposure after waking delivers a phase advance to the circadian clock. For a night owl with a naturally delayed chronotype, this strategic use of light can partially shift the clock earlier over time. Outdoor light is ideal because it provides 10,000+ lux — far exceeding indoor levels.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Use bright overhead lighting throughout the evening to stay awake longer</w:t>
      </w:r>
    </w:p>
    <w:p>
      <w:pPr>
        <w:spacing w:after="80"/>
        <w:ind w:left="360"/>
      </w:pPr>
      <w:r>
        <w:rPr>
          <w:rFonts w:ascii="Calibri" w:cs="Calibri" w:eastAsia="Calibri" w:hAnsi="Calibri"/>
          <w:i/>
          <w:iCs/>
          <w:sz w:val="20"/>
          <w:szCs w:val="20"/>
        </w:rPr>
        <w:t xml:space="preserve">This strategy would actually worsen the problem. Bright light in the evening falls on the delay portion of the phase-response curve, pushing the clock even later — the opposite of what a night owl trying to shift earlier needs.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Wear blue-blocking glasses in the morning to reduce overstimulation</w:t>
      </w:r>
    </w:p>
    <w:p>
      <w:pPr>
        <w:spacing w:after="80"/>
        <w:ind w:left="360"/>
      </w:pPr>
      <w:r>
        <w:rPr>
          <w:rFonts w:ascii="Calibri" w:cs="Calibri" w:eastAsia="Calibri" w:hAnsi="Calibri"/>
          <w:i/>
          <w:iCs/>
          <w:sz w:val="20"/>
          <w:szCs w:val="20"/>
        </w:rPr>
        <w:t xml:space="preserve">Blocking blue light in the morning would attenuate the very signal the owl needs. Since melanopsin peaks at ~480 nm (blue), filtering this wavelength in the morning would reduce the phase-advancing light signal to the SCN, undermining the goal of shifting earlier.</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Sleep in a brightly lit room overnight to accumulate light exposure</w:t>
      </w:r>
    </w:p>
    <w:p>
      <w:pPr>
        <w:spacing w:after="80"/>
        <w:ind w:left="360"/>
      </w:pPr>
      <w:r>
        <w:rPr>
          <w:rFonts w:ascii="Calibri" w:cs="Calibri" w:eastAsia="Calibri" w:hAnsi="Calibri"/>
          <w:i/>
          <w:iCs/>
          <w:sz w:val="20"/>
          <w:szCs w:val="20"/>
        </w:rPr>
        <w:t xml:space="preserve">Light during the middle of the biological night can cause unpredictable phase shifts and disrupt sleep quality. The phase-response curve shows that the direction and magnitude of shifting depend on timing; overnight light exposure does not produce the consistent phase advance that well-timed morning light achieves.</w:t>
      </w:r>
    </w:p>
    <w:p>
      <w:pPr>
        <w:pBdr>
          <w:bottom w:val="single" w:color="DDDDDD" w:sz="1"/>
        </w:pBdr>
        <w:spacing w:after="80"/>
      </w:pPr>
    </w:p>
    <w:p>
      <w:pPr>
        <w:spacing w:before="300" w:after="120"/>
      </w:pPr>
      <w:r>
        <w:rPr>
          <w:rFonts w:ascii="Calibri" w:cs="Calibri" w:eastAsia="Calibri" w:hAnsi="Calibri"/>
          <w:b/>
          <w:bCs/>
          <w:sz w:val="22"/>
          <w:szCs w:val="22"/>
        </w:rPr>
        <w:t xml:space="preserve">6. </w:t>
      </w:r>
      <w:r>
        <w:rPr>
          <w:rFonts w:ascii="Calibri" w:cs="Calibri" w:eastAsia="Calibri" w:hAnsi="Calibri"/>
          <w:b/>
          <w:bCs/>
          <w:sz w:val="22"/>
          <w:szCs w:val="22"/>
        </w:rPr>
        <w:t xml:space="preserve">The Dunster et al. school start-time study is reexamined in this chapter with a new interpretation. What additional mechanism, beyond simply allowing more sleep, may have contributed to the study's positive outcomes?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Later start times allowed students to receive morning light at a more biologically appropriate circadian phase</w:t>
      </w:r>
    </w:p>
    <w:p>
      <w:pPr>
        <w:spacing w:after="120"/>
        <w:ind w:left="360"/>
      </w:pPr>
      <w:r>
        <w:rPr>
          <w:rFonts w:ascii="Calibri" w:cs="Calibri" w:eastAsia="Calibri" w:hAnsi="Calibri"/>
          <w:i/>
          <w:iCs/>
          <w:sz w:val="20"/>
          <w:szCs w:val="20"/>
        </w:rPr>
        <w:t xml:space="preserve">When school started later, students who previously woke in darkness could now receive morning light after their core body temperature minimum — placing it on the phase-advance portion of the curve. This may have improved circadian alignment beyond simply extending sleep duration.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Later start times eliminated all evening screen exposure among students, a known source of melatonin suppression and circadian delay</w:t>
      </w:r>
    </w:p>
    <w:p>
      <w:pPr>
        <w:spacing w:after="80"/>
        <w:ind w:left="360"/>
      </w:pPr>
      <w:r>
        <w:rPr>
          <w:rFonts w:ascii="Calibri" w:cs="Calibri" w:eastAsia="Calibri" w:hAnsi="Calibri"/>
          <w:i/>
          <w:iCs/>
          <w:sz w:val="20"/>
          <w:szCs w:val="20"/>
        </w:rPr>
        <w:t xml:space="preserve">The study did not eliminate evening screen use; this was not a controlled variable. The chapter's reinterpretation focuses on the circadian timing of morning light exposure, not on changes to evening behavior.</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Later start times increased the total number of hours students spent outdoors in natural daylight, which improved mood and attention</w:t>
      </w:r>
    </w:p>
    <w:p>
      <w:pPr>
        <w:spacing w:after="80"/>
        <w:ind w:left="360"/>
      </w:pPr>
      <w:r>
        <w:rPr>
          <w:rFonts w:ascii="Calibri" w:cs="Calibri" w:eastAsia="Calibri" w:hAnsi="Calibri"/>
          <w:i/>
          <w:iCs/>
          <w:sz w:val="20"/>
          <w:szCs w:val="20"/>
        </w:rPr>
        <w:t xml:space="preserve">While plausible, the chapter's specific reinterpretation centers on the timing of light relative to the circadian phase, not total outdoor duration. The key insight is that the same morning light hits a different part of the phase-response curve when wake time shifts later.</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Later start times allowed students to take melatonin supplements before bed</w:t>
      </w:r>
    </w:p>
    <w:p>
      <w:pPr>
        <w:spacing w:after="80"/>
        <w:ind w:left="360"/>
      </w:pPr>
      <w:r>
        <w:rPr>
          <w:rFonts w:ascii="Calibri" w:cs="Calibri" w:eastAsia="Calibri" w:hAnsi="Calibri"/>
          <w:i/>
          <w:iCs/>
          <w:sz w:val="20"/>
          <w:szCs w:val="20"/>
        </w:rPr>
        <w:t xml:space="preserve">The Dunster et al. study did not involve melatonin supplementation. This distractor confuses pharmacological interventions with the chapter's emphasis on light as the primary circadian entrainment signal.</w:t>
      </w:r>
    </w:p>
    <w:p>
      <w:pPr>
        <w:pBdr>
          <w:bottom w:val="single" w:color="DDDDDD" w:sz="1"/>
        </w:pBdr>
        <w:spacing w:after="80"/>
      </w:pPr>
    </w:p>
    <w:p>
      <w:pPr>
        <w:spacing w:before="300" w:after="120"/>
      </w:pPr>
      <w:r>
        <w:rPr>
          <w:rFonts w:ascii="Calibri" w:cs="Calibri" w:eastAsia="Calibri" w:hAnsi="Calibri"/>
          <w:b/>
          <w:bCs/>
          <w:sz w:val="22"/>
          <w:szCs w:val="22"/>
        </w:rPr>
        <w:t xml:space="preserve">7. </w:t>
      </w:r>
      <w:r>
        <w:rPr>
          <w:rFonts w:ascii="Calibri" w:cs="Calibri" w:eastAsia="Calibri" w:hAnsi="Calibri"/>
          <w:b/>
          <w:bCs/>
          <w:sz w:val="22"/>
          <w:szCs w:val="22"/>
        </w:rPr>
        <w:t xml:space="preserve">Why does the chapter distinguish between the circadian effect of bright, well-timed light and the effect of dim screens viewed at arm's length in the evening?</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Because dim screens at arm's length deliver far less lux to the retina than bright overhead lighting, resulting in a much smaller effect on melatonin suppression</w:t>
      </w:r>
    </w:p>
    <w:p>
      <w:pPr>
        <w:spacing w:after="120"/>
        <w:ind w:left="360"/>
      </w:pPr>
      <w:r>
        <w:rPr>
          <w:rFonts w:ascii="Calibri" w:cs="Calibri" w:eastAsia="Calibri" w:hAnsi="Calibri"/>
          <w:i/>
          <w:iCs/>
          <w:sz w:val="20"/>
          <w:szCs w:val="20"/>
        </w:rPr>
        <w:t xml:space="preserve">Light intensity drops dramatically with distance, and a handheld screen at arm's length in a dim room provides relatively low lux compared to bright room lighting. While screen light does contain blue wavelengths, the total photon flux reaching the retina is small, making the melatonin-suppressing effect much more modest than often assumed.</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Because screens emit primarily red-shifted wavelengths that fall outside the peak spectral sensitivity of melanopsin cells, they do not effectively activate the melanopsin pathway at all</w:t>
      </w:r>
    </w:p>
    <w:p>
      <w:pPr>
        <w:spacing w:after="80"/>
        <w:ind w:left="360"/>
      </w:pPr>
      <w:r>
        <w:rPr>
          <w:rFonts w:ascii="Calibri" w:cs="Calibri" w:eastAsia="Calibri" w:hAnsi="Calibri"/>
          <w:i/>
          <w:iCs/>
          <w:sz w:val="20"/>
          <w:szCs w:val="20"/>
        </w:rPr>
        <w:t xml:space="preserve">This is factually incorrect. Screens emit significant amounts of blue light in the range that activates melanopsin (~480 nm). The key distinction is about intensity (lux reaching the retina), not that screens lack the relevant wavelengths entirely.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Because melanopsin is only functionally active during daylight hours and becomes completely unresponsive to light stimulation after sunset due to circadian gating mechanisms</w:t>
      </w:r>
    </w:p>
    <w:p>
      <w:pPr>
        <w:spacing w:after="80"/>
        <w:ind w:left="360"/>
      </w:pPr>
      <w:r>
        <w:rPr>
          <w:rFonts w:ascii="Calibri" w:cs="Calibri" w:eastAsia="Calibri" w:hAnsi="Calibri"/>
          <w:i/>
          <w:iCs/>
          <w:sz w:val="20"/>
          <w:szCs w:val="20"/>
        </w:rPr>
        <w:t xml:space="preserve">Melanopsin does not have an on/off schedule. The ipRGCs are capable of responding to light at any time. In fact, evening sensitivity is precisely why bright evening light can suppress melatonin — the issue with dim screens is insufficient intensity, not receptor inactivity.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Because the visual cortex filters out screen light before it can reach the SCN pathway</w:t>
      </w:r>
    </w:p>
    <w:p>
      <w:pPr>
        <w:spacing w:after="80"/>
        <w:ind w:left="360"/>
      </w:pPr>
      <w:r>
        <w:rPr>
          <w:rFonts w:ascii="Calibri" w:cs="Calibri" w:eastAsia="Calibri" w:hAnsi="Calibri"/>
          <w:i/>
          <w:iCs/>
          <w:sz w:val="20"/>
          <w:szCs w:val="20"/>
        </w:rPr>
        <w:t xml:space="preserve">The ipRGC pathway to the SCN is independent of the visual cortex. Light does not need to pass through visual processing areas to influence the circadian system. The real reason for the smaller effect is the low lux level of dim screens, not any filtering by visual processing regions.</w:t>
      </w:r>
    </w:p>
    <w:p>
      <w:pPr>
        <w:pBdr>
          <w:bottom w:val="single" w:color="DDDDDD" w:sz="1"/>
        </w:pBdr>
        <w:spacing w:after="80"/>
      </w:pPr>
    </w:p>
    <w:p>
      <w:pPr>
        <w:spacing w:before="300" w:after="120"/>
      </w:pPr>
      <w:r>
        <w:rPr>
          <w:rFonts w:ascii="Calibri" w:cs="Calibri" w:eastAsia="Calibri" w:hAnsi="Calibri"/>
          <w:b/>
          <w:bCs/>
          <w:sz w:val="22"/>
          <w:szCs w:val="22"/>
        </w:rPr>
        <w:t xml:space="preserve">8. </w:t>
      </w:r>
      <w:r>
        <w:rPr>
          <w:rFonts w:ascii="Calibri" w:cs="Calibri" w:eastAsia="Calibri" w:hAnsi="Calibri"/>
          <w:b/>
          <w:bCs/>
          <w:sz w:val="22"/>
          <w:szCs w:val="22"/>
        </w:rPr>
        <w:t xml:space="preserve">A student measures the light intensity in their bedroom at night with a lamp on and reads 200 lux. They then step outside on a sunny morning and measure 50,000 lux. Based on the chapter's concepts, which statement best explains why these numbers matter for circadian health?</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250-fold difference means indoor lighting is often insufficient to properly entrain the clock in the morning, while it may still be bright enough to partially delay the clock at night</w:t>
      </w:r>
    </w:p>
    <w:p>
      <w:pPr>
        <w:spacing w:after="120"/>
        <w:ind w:left="360"/>
      </w:pPr>
      <w:r>
        <w:rPr>
          <w:rFonts w:ascii="Calibri" w:cs="Calibri" w:eastAsia="Calibri" w:hAnsi="Calibri"/>
          <w:i/>
          <w:iCs/>
          <w:sz w:val="20"/>
          <w:szCs w:val="20"/>
        </w:rPr>
        <w:t xml:space="preserve">This answer captures the asymmetry discussed in the chapter: the circadian system needs high-intensity light (thousands of lux) for robust phase advances in the morning, which indoor lighting rarely provides, yet it is sensitive enough that even moderate indoor lighting in the evening can contribute to unwanted phase delays or melatonin suppression.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Both 200 lux and 50,000 lux are well above the melanopsin activation threshold of ~10 lux, so they produce essentially identical phase shifts in circadian timing</w:t>
      </w:r>
    </w:p>
    <w:p>
      <w:pPr>
        <w:spacing w:after="80"/>
        <w:ind w:left="360"/>
      </w:pPr>
      <w:r>
        <w:rPr>
          <w:rFonts w:ascii="Calibri" w:cs="Calibri" w:eastAsia="Calibri" w:hAnsi="Calibri"/>
          <w:i/>
          <w:iCs/>
          <w:sz w:val="20"/>
          <w:szCs w:val="20"/>
        </w:rPr>
        <w:t xml:space="preserve">While both intensities can activate melanopsin to some degree, the circadian response is dose-dependent — brighter light produces stronger phase shifts. A 200-lux lamp and 50,000-lux sunlight are not equivalent in their ability to entrain the clock.</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200-lux lamp is too dim to affect the circadian system in any way, so only the 50,000-lux exposure matters</w:t>
      </w:r>
    </w:p>
    <w:p>
      <w:pPr>
        <w:spacing w:after="80"/>
        <w:ind w:left="360"/>
      </w:pPr>
      <w:r>
        <w:rPr>
          <w:rFonts w:ascii="Calibri" w:cs="Calibri" w:eastAsia="Calibri" w:hAnsi="Calibri"/>
          <w:i/>
          <w:iCs/>
          <w:sz w:val="20"/>
          <w:szCs w:val="20"/>
        </w:rPr>
        <w:t xml:space="preserve">This oversimplifies the system. While 200 lux is insufficient for strong phase-advancing, it is not below all circadian effect thresholds — particularly in the evening when sensitivity is higher. The chapter emphasizes that even moderate indoor light can have meaningful effects at night.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Since melanopsin is maximally responsive to blue light wavelengths between 460–480 nm, the raw lux measurement is largely irrelevant compared to the spectral composition of each light source</w:t>
      </w:r>
    </w:p>
    <w:p>
      <w:pPr>
        <w:spacing w:after="80"/>
        <w:ind w:left="360"/>
      </w:pPr>
      <w:r>
        <w:rPr>
          <w:rFonts w:ascii="Calibri" w:cs="Calibri" w:eastAsia="Calibri" w:hAnsi="Calibri"/>
          <w:i/>
          <w:iCs/>
          <w:sz w:val="20"/>
          <w:szCs w:val="20"/>
        </w:rPr>
        <w:t xml:space="preserve">This distractor reflects a misunderstanding of melanopsin's sensitivity. While melanopsin peaks at ~480 nm, it is broadly responsive across wavelengths, and total intensity (lux) is a major determinant of the circadian response. Both spectral content and intensity matter.</w:t>
      </w:r>
    </w:p>
    <w:p>
      <w:pPr>
        <w:pBdr>
          <w:bottom w:val="single" w:color="DDDDDD" w:sz="1"/>
        </w:pBdr>
        <w:spacing w:after="80"/>
      </w:pPr>
    </w:p>
    <w:p>
      <w:pPr>
        <w:spacing w:before="300" w:after="120"/>
      </w:pPr>
      <w:r>
        <w:rPr>
          <w:rFonts w:ascii="Calibri" w:cs="Calibri" w:eastAsia="Calibri" w:hAnsi="Calibri"/>
          <w:b/>
          <w:bCs/>
          <w:sz w:val="22"/>
          <w:szCs w:val="22"/>
        </w:rPr>
        <w:t xml:space="preserve">9. </w:t>
      </w:r>
      <w:r>
        <w:rPr>
          <w:rFonts w:ascii="Calibri" w:cs="Calibri" w:eastAsia="Calibri" w:hAnsi="Calibri"/>
          <w:b/>
          <w:bCs/>
          <w:sz w:val="22"/>
          <w:szCs w:val="22"/>
        </w:rPr>
        <w:t xml:space="preserve">How are intrinsically photosensitive retinal ganglion cells (ipRGCs) fundamentally different from the rods and cones in the retina?</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ipRGCs project directly to the SCN to regulate circadian timing rather than primarily serving conscious visual perception</w:t>
      </w:r>
    </w:p>
    <w:p>
      <w:pPr>
        <w:spacing w:after="120"/>
        <w:ind w:left="360"/>
      </w:pPr>
      <w:r>
        <w:rPr>
          <w:rFonts w:ascii="Calibri" w:cs="Calibri" w:eastAsia="Calibri" w:hAnsi="Calibri"/>
          <w:i/>
          <w:iCs/>
          <w:sz w:val="20"/>
          <w:szCs w:val="20"/>
        </w:rPr>
        <w:t xml:space="preserve">While rods and cones feed into visual processing circuits for image formation and conscious sight, ipRGCs form a dedicated non-visual pathway — the retinohypothalamic tract — projecting directly to the SCN. Their function is about when and how much light is present, not about what the person sees.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ipRGCs are located in the lens rather than the retina, giving them a different anatomical position</w:t>
      </w:r>
    </w:p>
    <w:p>
      <w:pPr>
        <w:spacing w:after="80"/>
        <w:ind w:left="360"/>
      </w:pPr>
      <w:r>
        <w:rPr>
          <w:rFonts w:ascii="Calibri" w:cs="Calibri" w:eastAsia="Calibri" w:hAnsi="Calibri"/>
          <w:i/>
          <w:iCs/>
          <w:sz w:val="20"/>
          <w:szCs w:val="20"/>
        </w:rPr>
        <w:t xml:space="preserve">ipRGCs are located in the retina, specifically in the ganglion cell layer — their name (retinal ganglion cells) reflects this. Students may confuse the broader light-sensing anatomy, but ipRGCs are retinal neurons, not lens structures.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ipRGCs respond only to extremely bright light above 100,000 lux, while rods and cones handle all lower intensities</w:t>
      </w:r>
    </w:p>
    <w:p>
      <w:pPr>
        <w:spacing w:after="80"/>
        <w:ind w:left="360"/>
      </w:pPr>
      <w:r>
        <w:rPr>
          <w:rFonts w:ascii="Calibri" w:cs="Calibri" w:eastAsia="Calibri" w:hAnsi="Calibri"/>
          <w:i/>
          <w:iCs/>
          <w:sz w:val="20"/>
          <w:szCs w:val="20"/>
        </w:rPr>
        <w:t xml:space="preserve">ipRGCs are responsive across a wide range of light intensities, not just extreme brightness. They integrate light over time and are particularly effective at signaling sustained ambient illumination. The threshold for circadian effects is well below 100,000 lux.</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ipRGCs detect color differences between objects, while rods and cones detect overall brightness</w:t>
      </w:r>
    </w:p>
    <w:p>
      <w:pPr>
        <w:spacing w:after="80"/>
        <w:ind w:left="360"/>
      </w:pPr>
      <w:r>
        <w:rPr>
          <w:rFonts w:ascii="Calibri" w:cs="Calibri" w:eastAsia="Calibri" w:hAnsi="Calibri"/>
          <w:i/>
          <w:iCs/>
          <w:sz w:val="20"/>
          <w:szCs w:val="20"/>
        </w:rPr>
        <w:t xml:space="preserve">This reverses the functional roles. Cones are specialized for color discrimination (chromatic vision), while ipRGCs are specialized for detecting overall ambient light levels (irradiance) for circadian and other non-visual functions.</w:t>
      </w:r>
    </w:p>
    <w:p>
      <w:pPr>
        <w:pBdr>
          <w:bottom w:val="single" w:color="DDDDDD" w:sz="1"/>
        </w:pBdr>
        <w:spacing w:after="80"/>
      </w:pPr>
    </w:p>
    <w:p>
      <w:pPr>
        <w:spacing w:before="300" w:after="120"/>
      </w:pPr>
      <w:r>
        <w:rPr>
          <w:rFonts w:ascii="Calibri" w:cs="Calibri" w:eastAsia="Calibri" w:hAnsi="Calibri"/>
          <w:b/>
          <w:bCs/>
          <w:sz w:val="22"/>
          <w:szCs w:val="22"/>
        </w:rPr>
        <w:t xml:space="preserve">10. </w:t>
      </w:r>
      <w:r>
        <w:rPr>
          <w:rFonts w:ascii="Calibri" w:cs="Calibri" w:eastAsia="Calibri" w:hAnsi="Calibri"/>
          <w:b/>
          <w:bCs/>
          <w:sz w:val="22"/>
          <w:szCs w:val="22"/>
        </w:rPr>
        <w:t xml:space="preserve">A lark (early chronotype) has begun socializing late every evening in a brightly lit restaurant and notices their sleep is shifting later over several weeks. Using the phase-response curve and the interaction between light and chronotype, which explanation best accounts for this shift?</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Bright light in the evening falls on the delay portion of the phase-response curve, pushing the lark's clock later and partially overriding their genetic tendency toward early timing</w:t>
      </w:r>
    </w:p>
    <w:p>
      <w:pPr>
        <w:spacing w:after="120"/>
        <w:ind w:left="360"/>
      </w:pPr>
      <w:r>
        <w:rPr>
          <w:rFonts w:ascii="Calibri" w:cs="Calibri" w:eastAsia="Calibri" w:hAnsi="Calibri"/>
          <w:i/>
          <w:iCs/>
          <w:sz w:val="20"/>
          <w:szCs w:val="20"/>
        </w:rPr>
        <w:t xml:space="preserve">Even a strong genetic predisposition toward early chronotype can be modulated by environmental light. Evening bright light activates melanopsin and signals the SCN at a phase where the response curve dictates a delay. Over weeks, this repeated delay signal shifts the lark's clock later, demonstrating that chronotype is an interaction between genetics and light environment.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lark's genetic chronotype confers resistance to evening light delays, a trait that evolved in populations with early rising patterns, so the shift must be caused by food timing alone</w:t>
      </w:r>
    </w:p>
    <w:p>
      <w:pPr>
        <w:spacing w:after="80"/>
        <w:ind w:left="360"/>
      </w:pPr>
      <w:r>
        <w:rPr>
          <w:rFonts w:ascii="Calibri" w:cs="Calibri" w:eastAsia="Calibri" w:hAnsi="Calibri"/>
          <w:i/>
          <w:iCs/>
          <w:sz w:val="20"/>
          <w:szCs w:val="20"/>
        </w:rPr>
        <w:t xml:space="preserve">Genetic chronotype is not a fixed ceiling — it sets a predisposition that environmental light can modulate. The chapter explicitly discusses how larks exposed to evening light will drift later. While food timing can influence peripheral clocks, bright evening light acting on the master SCN clock is the primary mechanism here.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Evening light only affects melatonin suppression through acute photonic effects without changing the underlying SCN pacemaker phase, so the lark will snap back immediately once the socializing stops</w:t>
      </w:r>
    </w:p>
    <w:p>
      <w:pPr>
        <w:spacing w:after="80"/>
        <w:ind w:left="360"/>
      </w:pPr>
      <w:r>
        <w:rPr>
          <w:rFonts w:ascii="Calibri" w:cs="Calibri" w:eastAsia="Calibri" w:hAnsi="Calibri"/>
          <w:i/>
          <w:iCs/>
          <w:sz w:val="20"/>
          <w:szCs w:val="20"/>
        </w:rPr>
        <w:t xml:space="preserve">This incorrectly separates acute melatonin suppression from phase shifting. Repeated evening light exposure produces cumulative phase delays in the underlying circadian oscillator. While cessation of the stimulus would allow gradual re-entrainment, the shift reflects a genuine change in clock phase, not just temporary melatonin suppression.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social interaction itself, independent of light, is the primary circadian signal shifting the lark's clock later</w:t>
      </w:r>
    </w:p>
    <w:p>
      <w:pPr>
        <w:spacing w:after="80"/>
        <w:ind w:left="360"/>
      </w:pPr>
      <w:r>
        <w:rPr>
          <w:rFonts w:ascii="Calibri" w:cs="Calibri" w:eastAsia="Calibri" w:hAnsi="Calibri"/>
          <w:i/>
          <w:iCs/>
          <w:sz w:val="20"/>
          <w:szCs w:val="20"/>
        </w:rPr>
        <w:t xml:space="preserve">While social cues can have minor modulatory effects, the chapter identifies light as the single most powerful zeitgeber for the human circadian clock. In a brightly lit environment, the photic signal to the SCN vastly outweighs any influence from social engagement alone.</w:t>
      </w:r>
    </w:p>
    <w:p>
      <w:pPr>
        <w:pBdr>
          <w:bottom w:val="single" w:color="DDDDDD" w:sz="1"/>
        </w:pBdr>
        <w:spacing w:after="80"/>
      </w:pP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2026-02-20T02:35:29.909Z</dcterms:created>
  <dcterms:modified xsi:type="dcterms:W3CDTF">2026-02-20T02:35:29.909Z</dcterms:modified>
</cp:coreProperties>
</file>

<file path=docProps/custom.xml><?xml version="1.0" encoding="utf-8"?>
<Properties xmlns="http://schemas.openxmlformats.org/officeDocument/2006/custom-properties" xmlns:vt="http://schemas.openxmlformats.org/officeDocument/2006/docPropsVTypes"/>
</file>