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Caffeine Equation — The World's Most Popular Sleep Saboteur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person drinks afternoon coffee, sleeps for seven hours, but wakes feeling unrested.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reduced the proportion of restorative N3 deep sleep within those seven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completely eliminated all deep sleep and REM sleep throughout the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caffeine increased circadian alerting signals that caused multiple full awakenings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Seven hours is insufficient sleep for any adult, regardless of caffeine consumption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uses the analogy of a 'molecular game of musical chairs' to illustrate which concept?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Adenosine molecules being destroyed as they compete with caffeine for metabolic enzymes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CYP1A2 enzymes competing to metabolise caffeine before it reaches the brain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occupying adenosine receptor sites before adenosine can bind to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stages cycling in sequence with each stage displacing the previous one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When caffeine is eventually metabolised and cleared from adenosine receptors, what phenomenon occurs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sudden wave of intense drowsiness as accumulated adenosine rapidly binds to the now-available receptors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circadian phase shift that temporarily misaligns the sleep-wake cycle by several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gradual decline in alertness as the brain slowly begins producing adenosine again from zero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period of enhanced deep sleep as the brain compensates for the stimulant by increasing N3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of the following factors does the chapter identify as extending caffeine's half-life beyond the average range?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Regular high-intensity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Consuming caffeine on an empty stomach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Being a CYP1A2 fast metaboliser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Oral contraceptive use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warn that the common claim 'coffee doesn't affect my sleep' is unreliable evidence of caffeine's harmlessness?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People who say this have developed complete physiological tolerance to caffeine and experience no effects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Subjective sleep quality is a poor indicator of sleep architecture disruption, as people cannot perceive reductions in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These individuals are confusing caffeine with decaffeinated coffee due to the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only affects sleep if consumed within one hour of bedtime, so most people's timing avoids the impact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specific stage of sleep is disproportionately reduced by caffeine consumption, even when total sleep duration appears normal?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(light sleep with sleep spindles)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N3 (slow-wave deep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N1 (light transitional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REM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What is the primary mechanism by which caffeine promotes wakefulness?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directly stimulates the circadian alerting system in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adenosine molecules in the brain, reducing the total amount of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increases production of melatonin-suppressing neurotransmitters that override sleep signals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occupies adenosine receptors without activating them, blocking adenosine's drowsiness signal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enzyme is primarily responsible for individual differences in the rate of caffeine metabolism?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MAO-B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CYP3A4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Adenosine deaminase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CYP1A2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If a person drinks a cup of coffee containing 200 mg of caffeine at 2:00 p.m. and has an average caffeine half-life, approximately how much caffeine remains in their system at 1:00 a.m.?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50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100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10 mg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is the approximate half-life of caffeine in an average adult?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5 to 6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3 to 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8 to 10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 to 2 hours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2026-02-20T02:44:23.987Z</dcterms:created>
  <dcterms:modified xsi:type="dcterms:W3CDTF">2026-02-20T02:44:23.987Z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