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Caffeine Equation — The World's Most Popular Sleep Saboteur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empirical and mechanistic support for all key concepts in 'The Caffeine Equation' chapter. The adenosine receptor antagonism mechanism is established through Reichert et al.'s comprehensive review, which explains how caffeine occupies A1 and A2A receptors without activating them—the 'musical chairs' blocking homeostatic sleep signals. The pharmacokinetic foundation is provided by the Institute of Medicine's authoritative documentation of 5-6 hour half-life and individual variation factors (oral contraceptives, pregnancy, CYP1A2 genetics), with Berthou's genetic knockout study and Nehlig's comprehensive review establishing the molecular basis for fast vs. slow metabolizer phenotypes. The critical disconnect between subjective sleep quality and objective architecture disruption is demonstrated by Drake et al.'s 2013 landmark study showing participants remained unaware of &gt;1 hour sleep loss from caffeine 6 hours pre-bedtime. Most importantly for the chapter's pedagogical message, multiple sources (Gardiner 2023 meta-analysis, Gardiner 2025 RCT, Landolt 1995) provide convergent evidence that caffeine disproportionately reduces N3 slow-wave sleep—the most restorative stage linked to homeostatic Process S—even when total sleep time appears unchanged, explaining the paradox of sleeping 7 hours yet feeling unrested after afternoon caffeine. The sources support a nuanced, personalized approach acknowledging genuine individual differences (CYP1A2 fast metabolizers may tolerate later caffeine) while cautioning that subjective perception ('coffee doesn't affect my sleep') is unreliable for detecting architecture disruption. Together, these papers enable students to understand caffeine as a quantifiable pharmacological intervention in the Two-Process Model established in Chapter 1, with calculable half-life kinetics affecting Process S homeostatic pressure and specific stage-selective impacts on sleep architecture introduced in Chapter 2.</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Reichert CF, Deboer T, Landolt HP (2022). </w:t>
      </w:r>
      <w:r>
        <w:rPr>
          <w:rFonts w:ascii="Calibri" w:cs="Calibri" w:eastAsia="Calibri" w:hAnsi="Calibri"/>
          <w:i/>
          <w:iCs/>
          <w:sz w:val="22"/>
          <w:szCs w:val="22"/>
        </w:rPr>
        <w:t xml:space="preserve">Adenosine, caffeine, and sleep–wake regulation: state of the science and perspectives</w:t>
      </w:r>
      <w:r>
        <w:rPr>
          <w:rFonts w:ascii="Calibri" w:cs="Calibri" w:eastAsia="Calibri" w:hAnsi="Calibri"/>
          <w:color w:val="666666"/>
          <w:sz w:val="20"/>
          <w:szCs w:val="20"/>
        </w:rPr>
        <w:t xml:space="preserve"> DOI: 10.1111/jsr.13597</w:t>
      </w:r>
      <w:r>
        <w:rPr>
          <w:rFonts w:ascii="Calibri" w:cs="Calibri" w:eastAsia="Calibri" w:hAnsi="Calibri"/>
          <w:color w:val="336699"/>
          <w:sz w:val="20"/>
          <w:szCs w:val="20"/>
        </w:rPr>
        <w:t xml:space="preserve"> https://onlinelibrary.wiley.com/doi/10.1111/jsr.13597</w:t>
      </w:r>
    </w:p>
    <w:p>
      <w:pPr>
        <w:spacing w:after="40"/>
        <w:ind w:left="360"/>
      </w:pPr>
      <w:r>
        <w:rPr>
          <w:rFonts w:ascii="Calibri" w:cs="Calibri" w:eastAsia="Calibri" w:hAnsi="Calibri"/>
          <w:sz w:val="22"/>
          <w:szCs w:val="22"/>
        </w:rPr>
        <w:t xml:space="preserve">Comprehensive review establishing caffeine as a potent adenosine A1 and A2A receptor antagonist that promotes wakefulness by blocking adenosine receptors. Demonstrates that caffeine reaches CNS approximately 30 minutes after oral intake and affects sleep EEG power density, altering sleep beyond homeostatic effects. Reviews genetic variants of ADORA2A that alter accumulation of homeostatic sleep propensity.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mechanistic paper explaining adenosine receptor antagonism and the molecular basis for caffeine's sleep-disrupting effects. Directly supports the 'musical chairs' analogy and Process S interference described in the chapter.</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Institute of Medicine (US) Committee on Military Nutrition Research (2001). </w:t>
      </w:r>
      <w:r>
        <w:rPr>
          <w:rFonts w:ascii="Calibri" w:cs="Calibri" w:eastAsia="Calibri" w:hAnsi="Calibri"/>
          <w:i/>
          <w:iCs/>
          <w:sz w:val="22"/>
          <w:szCs w:val="22"/>
        </w:rPr>
        <w:t xml:space="preserve">Pharmacology of Caffeine</w:t>
      </w:r>
      <w:r>
        <w:rPr>
          <w:rFonts w:ascii="Calibri" w:cs="Calibri" w:eastAsia="Calibri" w:hAnsi="Calibri"/>
          <w:color w:val="336699"/>
          <w:sz w:val="20"/>
          <w:szCs w:val="20"/>
        </w:rPr>
        <w:t xml:space="preserve"> https://www.ncbi.nlm.nih.gov/books/NBK223808/</w:t>
      </w:r>
    </w:p>
    <w:p>
      <w:pPr>
        <w:spacing w:after="40"/>
        <w:ind w:left="360"/>
      </w:pPr>
      <w:r>
        <w:rPr>
          <w:rFonts w:ascii="Calibri" w:cs="Calibri" w:eastAsia="Calibri" w:hAnsi="Calibri"/>
          <w:sz w:val="22"/>
          <w:szCs w:val="22"/>
        </w:rPr>
        <w:t xml:space="preserve">Establishes mean caffeine half-life in healthy individuals at approximately 5 hours, with range of 1.5-9.5 hours. Documents that oral contraceptive use can double caffeine half-life, pregnancy prolongs it dramatically (up to 15 hours in third trimester), and individual variation is influenced by CYP1A2 enzyme function, smoking, age, and obesity.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pharmacokinetic reference supporting the chapter's central arithmetic examples (coffee at 2pm → half remaining at 7-8pm → quarter at 1am) and individual variation factors including oral contraceptives and pregnancy.</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Drake C, Roehrs T, Shambroom J, Roth T (2013). </w:t>
      </w:r>
      <w:r>
        <w:rPr>
          <w:rFonts w:ascii="Calibri" w:cs="Calibri" w:eastAsia="Calibri" w:hAnsi="Calibri"/>
          <w:i/>
          <w:iCs/>
          <w:sz w:val="22"/>
          <w:szCs w:val="22"/>
        </w:rPr>
        <w:t xml:space="preserve">Caffeine effects on sleep taken 0, 3, or 6 hours before going to bed</w:t>
      </w:r>
      <w:r>
        <w:rPr>
          <w:rFonts w:ascii="Calibri" w:cs="Calibri" w:eastAsia="Calibri" w:hAnsi="Calibri"/>
          <w:color w:val="666666"/>
          <w:sz w:val="20"/>
          <w:szCs w:val="20"/>
        </w:rPr>
        <w:t xml:space="preserve"> DOI: 10.5664/jcsm.3170</w:t>
      </w:r>
      <w:r>
        <w:rPr>
          <w:rFonts w:ascii="Calibri" w:cs="Calibri" w:eastAsia="Calibri" w:hAnsi="Calibri"/>
          <w:color w:val="336699"/>
          <w:sz w:val="20"/>
          <w:szCs w:val="20"/>
        </w:rPr>
        <w:t xml:space="preserve"> https://pmc.ncbi.nlm.nih.gov/articles/PMC3805807/</w:t>
      </w:r>
    </w:p>
    <w:p>
      <w:pPr>
        <w:spacing w:after="40"/>
        <w:ind w:left="360"/>
      </w:pPr>
      <w:r>
        <w:rPr>
          <w:rFonts w:ascii="Calibri" w:cs="Calibri" w:eastAsia="Calibri" w:hAnsi="Calibri"/>
          <w:sz w:val="22"/>
          <w:szCs w:val="22"/>
        </w:rPr>
        <w:t xml:space="preserve">Seminal study demonstrating that 400mg caffeine consumed even 6 hours before bedtime significantly reduced objective total sleep time by over one hour. Critically, participants were subjectively unaware of this sleep disturbance, highlighting the disconnect between subjective perception and objective sleep architecture disruption.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Key evidence for the chapter's claim that 'coffee doesn't affect my sleep' is unreliable because subjective sleep quality poorly indicates architecture disruption. Provides empirical basis for caffeine cutoff recommendations.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Gardiner C, Weakley J, Burke LM, et al. (2023). </w:t>
      </w:r>
      <w:r>
        <w:rPr>
          <w:rFonts w:ascii="Calibri" w:cs="Calibri" w:eastAsia="Calibri" w:hAnsi="Calibri"/>
          <w:i/>
          <w:iCs/>
          <w:sz w:val="22"/>
          <w:szCs w:val="22"/>
        </w:rPr>
        <w:t xml:space="preserve">The effect of caffeine on subsequent sleep: A systematic review and meta-analysis</w:t>
      </w:r>
      <w:r>
        <w:rPr>
          <w:rFonts w:ascii="Calibri" w:cs="Calibri" w:eastAsia="Calibri" w:hAnsi="Calibri"/>
          <w:color w:val="666666"/>
          <w:sz w:val="20"/>
          <w:szCs w:val="20"/>
        </w:rPr>
        <w:t xml:space="preserve"> DOI: 10.1016/j.smrv.2023.101764</w:t>
      </w:r>
      <w:r>
        <w:rPr>
          <w:rFonts w:ascii="Calibri" w:cs="Calibri" w:eastAsia="Calibri" w:hAnsi="Calibri"/>
          <w:color w:val="336699"/>
          <w:sz w:val="20"/>
          <w:szCs w:val="20"/>
        </w:rPr>
        <w:t xml:space="preserve"> https://www.colegiomedico.cl/wp-content/uploads/2023/07/cafe-y-sueno.pdf</w:t>
      </w:r>
    </w:p>
    <w:p>
      <w:pPr>
        <w:spacing w:after="40"/>
        <w:ind w:left="360"/>
      </w:pPr>
      <w:r>
        <w:rPr>
          <w:rFonts w:ascii="Calibri" w:cs="Calibri" w:eastAsia="Calibri" w:hAnsi="Calibri"/>
          <w:sz w:val="22"/>
          <w:szCs w:val="22"/>
        </w:rPr>
        <w:t xml:space="preserve">Meta-analysis of caffeine effects on sleep architecture found significant dose-dependent reductions in N3 (slow-wave) sleep duration, with mean reduction of 11.4 minutes in absolute N3 sleep. Four studies reported significant reduction in delta frequency EEG power during NREM sleep, indicating caffeine disproportionately affects deep sleep even when total sleep time appears unchanged.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meta-analytic evidence for the chapter's central claim that caffeine selectively reduces N3 deep sleep—the most restorative stage—explaining why people can sleep 7 hours after afternoon coffee yet feel unrested.</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Landolt HP, Werth E, Borbely AA, Dijk DJ (1995). </w:t>
      </w:r>
      <w:r>
        <w:rPr>
          <w:rFonts w:ascii="Calibri" w:cs="Calibri" w:eastAsia="Calibri" w:hAnsi="Calibri"/>
          <w:i/>
          <w:iCs/>
          <w:sz w:val="22"/>
          <w:szCs w:val="22"/>
        </w:rPr>
        <w:t xml:space="preserve">Caffeine intake (200 mg) in the morning affects human sleep and EEG power spectra at night</w:t>
      </w:r>
      <w:r>
        <w:rPr>
          <w:rFonts w:ascii="Calibri" w:cs="Calibri" w:eastAsia="Calibri" w:hAnsi="Calibri"/>
          <w:color w:val="666666"/>
          <w:sz w:val="20"/>
          <w:szCs w:val="20"/>
        </w:rPr>
        <w:t xml:space="preserve"> DOI: 10.1016/0006-8993(95)00040-w</w:t>
      </w:r>
      <w:r>
        <w:rPr>
          <w:rFonts w:ascii="Calibri" w:cs="Calibri" w:eastAsia="Calibri" w:hAnsi="Calibri"/>
          <w:color w:val="336699"/>
          <w:sz w:val="20"/>
          <w:szCs w:val="20"/>
        </w:rPr>
        <w:t xml:space="preserve"> https://pubmed.ncbi.nlm.nih.gov/7796154/</w:t>
      </w:r>
    </w:p>
    <w:p>
      <w:pPr>
        <w:spacing w:after="40"/>
        <w:ind w:left="360"/>
      </w:pPr>
      <w:r>
        <w:rPr>
          <w:rFonts w:ascii="Calibri" w:cs="Calibri" w:eastAsia="Calibri" w:hAnsi="Calibri"/>
          <w:sz w:val="22"/>
          <w:szCs w:val="22"/>
        </w:rPr>
        <w:t xml:space="preserve">Classic study by Landolt demonstrating that caffeine administered at 7:10am significantly reduced sleep efficiency and EEG power density in low delta frequencies during subsequent nighttime sleep, even when caffeine saliva levels had declined to 3 μmol/L by bedtime. Showed caffeine affects sleep propensity even 16 hours post-consumption.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Landmark Landolt research cited in chapter description showing caffeine's long-lasting effects on sleep architecture, particularly delta power reduction. Demonstrates effects persist well beyond expected half-life clearance.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Berthou F, Flinois JP, Ratanasavanh D, et al. (1996). </w:t>
      </w:r>
      <w:r>
        <w:rPr>
          <w:rFonts w:ascii="Calibri" w:cs="Calibri" w:eastAsia="Calibri" w:hAnsi="Calibri"/>
          <w:i/>
          <w:iCs/>
          <w:sz w:val="22"/>
          <w:szCs w:val="22"/>
        </w:rPr>
        <w:t xml:space="preserve">Role of CYP1A2 in caffeine pharmacokinetics and metabolism: studies using mice deficient in CYP1A2</w:t>
      </w:r>
      <w:r>
        <w:rPr>
          <w:rFonts w:ascii="Calibri" w:cs="Calibri" w:eastAsia="Calibri" w:hAnsi="Calibri"/>
          <w:color w:val="666666"/>
          <w:sz w:val="20"/>
          <w:szCs w:val="20"/>
        </w:rPr>
        <w:t xml:space="preserve"> DOI: 10.1097/00008571-199608000-00002</w:t>
      </w:r>
      <w:r>
        <w:rPr>
          <w:rFonts w:ascii="Calibri" w:cs="Calibri" w:eastAsia="Calibri" w:hAnsi="Calibri"/>
          <w:color w:val="336699"/>
          <w:sz w:val="20"/>
          <w:szCs w:val="20"/>
        </w:rPr>
        <w:t xml:space="preserve"> https://pubmed.ncbi.nlm.nih.gov/8873215/</w:t>
      </w:r>
    </w:p>
    <w:p>
      <w:pPr>
        <w:spacing w:after="40"/>
        <w:ind w:left="360"/>
      </w:pPr>
      <w:r>
        <w:rPr>
          <w:rFonts w:ascii="Calibri" w:cs="Calibri" w:eastAsia="Calibri" w:hAnsi="Calibri"/>
          <w:sz w:val="22"/>
          <w:szCs w:val="22"/>
        </w:rPr>
        <w:t xml:space="preserve">Genetic knockout study demonstrating CYP1A2 is the primary enzyme responsible for caffeine metabolism. Mice lacking CYP1A2 showed seven times longer caffeine half-life and eight times slower clearance. Establishes CYP1A2 as the critical genetic determinant of individual variation in caffeine metabolism.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genetic mechanistic basis for individual variation in caffeine metabolism discussed in chapter. Shows why fast vs. slow metabolizers genuinely differ in tolerance to afternoon caffeine consumption.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Nehlig A (2018). </w:t>
      </w:r>
      <w:r>
        <w:rPr>
          <w:rFonts w:ascii="Calibri" w:cs="Calibri" w:eastAsia="Calibri" w:hAnsi="Calibri"/>
          <w:i/>
          <w:iCs/>
          <w:sz w:val="22"/>
          <w:szCs w:val="22"/>
        </w:rPr>
        <w:t xml:space="preserve">Interindividual Differences in Caffeine Metabolism and Factors Driving Caffeine Consumption</w:t>
      </w:r>
      <w:r>
        <w:rPr>
          <w:rFonts w:ascii="Calibri" w:cs="Calibri" w:eastAsia="Calibri" w:hAnsi="Calibri"/>
          <w:color w:val="666666"/>
          <w:sz w:val="20"/>
          <w:szCs w:val="20"/>
        </w:rPr>
        <w:t xml:space="preserve"> DOI: 10.1124/pr.117.014407</w:t>
      </w:r>
      <w:r>
        <w:rPr>
          <w:rFonts w:ascii="Calibri" w:cs="Calibri" w:eastAsia="Calibri" w:hAnsi="Calibri"/>
          <w:color w:val="336699"/>
          <w:sz w:val="20"/>
          <w:szCs w:val="20"/>
        </w:rPr>
        <w:t xml:space="preserve"> https://pubmed.ncbi.nlm.nih.gov/29514871/</w:t>
      </w:r>
    </w:p>
    <w:p>
      <w:pPr>
        <w:spacing w:after="40"/>
        <w:ind w:left="360"/>
      </w:pPr>
      <w:r>
        <w:rPr>
          <w:rFonts w:ascii="Calibri" w:cs="Calibri" w:eastAsia="Calibri" w:hAnsi="Calibri"/>
          <w:sz w:val="22"/>
          <w:szCs w:val="22"/>
        </w:rPr>
        <w:t xml:space="preserve">Comprehensive review establishing that caffeine pharmacokinetics are highly variable among individuals due to CYP1A2 polymorphism, which metabolizes 95% of ingested caffeine. Reviews effects of age, sex hormones, liver disease, obesity, smoking, and oral contraceptives on caffeine metabolism, clearance, and pharmacokinetics.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review consolidating all major sources of individual variation in caffeine metabolism mentioned in chapter: CYP1A2 genetics, age, oral contraceptive use, pregnancy, and liver health. Supports personalized cutoff calculation approach.</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Gardiner C, Weakley J, Janssen X, et al. (2025). </w:t>
      </w:r>
      <w:r>
        <w:rPr>
          <w:rFonts w:ascii="Calibri" w:cs="Calibri" w:eastAsia="Calibri" w:hAnsi="Calibri"/>
          <w:i/>
          <w:iCs/>
          <w:sz w:val="22"/>
          <w:szCs w:val="22"/>
        </w:rPr>
        <w:t xml:space="preserve">Dose and timing effects of caffeine on subsequent sleep: a randomized clinical crossover trial</w:t>
      </w:r>
      <w:r>
        <w:rPr>
          <w:rFonts w:ascii="Calibri" w:cs="Calibri" w:eastAsia="Calibri" w:hAnsi="Calibri"/>
          <w:color w:val="666666"/>
          <w:sz w:val="20"/>
          <w:szCs w:val="20"/>
        </w:rPr>
        <w:t xml:space="preserve"> DOI: 10.1093/sleep/zsae230</w:t>
      </w:r>
      <w:r>
        <w:rPr>
          <w:rFonts w:ascii="Calibri" w:cs="Calibri" w:eastAsia="Calibri" w:hAnsi="Calibri"/>
          <w:color w:val="336699"/>
          <w:sz w:val="20"/>
          <w:szCs w:val="20"/>
        </w:rPr>
        <w:t xml:space="preserve"> https://academic.oup.com/sleep/article/48/4/zsae230/7815486</w:t>
      </w:r>
    </w:p>
    <w:p>
      <w:pPr>
        <w:spacing w:after="40"/>
        <w:ind w:left="360"/>
      </w:pPr>
      <w:r>
        <w:rPr>
          <w:rFonts w:ascii="Calibri" w:cs="Calibri" w:eastAsia="Calibri" w:hAnsi="Calibri"/>
          <w:sz w:val="22"/>
          <w:szCs w:val="22"/>
        </w:rPr>
        <w:t xml:space="preserve">Recent randomized trial finding 400mg caffeine consumed within 12 hours of bedtime significantly reduced N3 sleep, with the study highlighting 'the potent ability of caffeine to reduce N3 sleep.' Shows N3 sleep is conserved even during sleep restriction, yet caffeine powerfully disrupts this most restorative stage. No significant effects observed with 100mg dose.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Most recent high-quality evidence for dose-dependent and timing-dependent effects on N3 sleep architecture. Demonstrates that even when sleep appears normal in duration, caffeine selectively damages the restorative quality through N3 reduction.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2026-02-20T02:07:50.479Z</dcterms:created>
  <dcterms:modified xsi:type="dcterms:W3CDTF">2026-02-20T02:07:50.479Z</dcterms:modified>
</cp:coreProperties>
</file>

<file path=docProps/custom.xml><?xml version="1.0" encoding="utf-8"?>
<Properties xmlns="http://schemas.openxmlformats.org/officeDocument/2006/custom-properties" xmlns:vt="http://schemas.openxmlformats.org/officeDocument/2006/docPropsVTypes"/>
</file>