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Understanding Your Sleep: The Science of Rest, Rhythm, and Recovery</w:t>
      </w:r>
    </w:p>
    <w:p>
      <w:pPr>
        <w:spacing w:after="200"/>
        <w:jc w:val="center"/>
      </w:pPr>
      <w:r>
        <w:rPr>
          <w:rFonts w:ascii="Calibri" w:cs="Calibri" w:eastAsia="Calibri" w:hAnsi="Calibri"/>
          <w:sz w:val="24"/>
          <w:szCs w:val="24"/>
        </w:rPr>
        <w:t xml:space="preserve">Screens, Stimulation, and Wind-Down — Why Your Brain Won't Shut Up — Research Dossier</w:t>
      </w:r>
    </w:p>
    <w:p>
      <w:pPr>
        <w:pBdr>
          <w:bottom w:val="single" w:color="999999" w:sz="1"/>
        </w:pBdr>
        <w:spacing w:after="200"/>
      </w:pPr>
    </w:p>
    <w:p>
      <w:pPr>
        <w:pStyle w:val="Heading2"/>
        <w:spacing w:before="200" w:after="120"/>
      </w:pPr>
      <w:r>
        <w:rPr>
          <w:rFonts w:ascii="Calibri" w:cs="Calibri" w:eastAsia="Calibri" w:hAnsi="Calibri"/>
          <w:b/>
          <w:bCs/>
          <w:sz w:val="24"/>
          <w:szCs w:val="24"/>
        </w:rPr>
        <w:t xml:space="preserve">Synthesis Notes</w:t>
      </w:r>
    </w:p>
    <w:p>
      <w:pPr>
        <w:spacing w:after="200"/>
      </w:pPr>
      <w:r>
        <w:rPr>
          <w:rFonts w:ascii="Calibri" w:cs="Calibri" w:eastAsia="Calibri" w:hAnsi="Calibri"/>
          <w:sz w:val="22"/>
          <w:szCs w:val="22"/>
        </w:rPr>
        <w:t xml:space="preserve">This source collection provides robust empirical support for the chapter's central reframing: that cognitive and emotional arousal from screen content is a more potent sleep disruptor than blue light exposure at typical viewing intensities. The evidence shows that: (1) typical phone/laptop screens at arm's length produce 40-80 lux, significantly below the 200+ lux threshold where robust melatonin suppression occurs in controlled studies (Spitschan 2023, Gooley 2011, Shechter 2020, Huiberts 2022, Oh 2015); (2) cognitive arousal is consistently and robustly associated with objective sleep disturbance, often more strongly than other factors (Kalmbach 2020, Exelmans 2017); (3) the wake-to-sleep transition requires a shift from sympathetic to parasympathetic nervous system dominance, which is disrupted by arousing content (Okon-Singer 2020, Bonnet 2010); and (4) the mechanism of screen-sleep disruption is multifactorial, with content-driven arousal playing a critical role alongside modest light effects (Hale 2015, Bartel 2024). Pedagogically, these sources enable students to: evaluate popular claims with appropriate nuance, distinguish between high- and low-arousal screen use, understand the psychophysiology of the pre-sleep period, and design evidence-based wind-down protocols that address both moderate light exposure and the more significant arousal concern. The collection balances controlled experimental studies establishing light thresholds with ecological and mechanistic studies demonstrating the primacy of cognitive factors, supporting scientifically honest and practically liberating guidance.</w:t>
      </w:r>
    </w:p>
    <w:p>
      <w:pPr>
        <w:pStyle w:val="Heading2"/>
        <w:spacing w:before="200" w:after="120"/>
      </w:pPr>
      <w:r>
        <w:rPr>
          <w:rFonts w:ascii="Calibri" w:cs="Calibri" w:eastAsia="Calibri" w:hAnsi="Calibri"/>
          <w:b/>
          <w:bCs/>
          <w:sz w:val="24"/>
          <w:szCs w:val="24"/>
        </w:rPr>
        <w:t xml:space="preserve">Sources (12)</w:t>
      </w:r>
    </w:p>
    <w:p>
      <w:pPr>
        <w:spacing w:before="200" w:after="60"/>
      </w:pPr>
      <w:r>
        <w:rPr>
          <w:rFonts w:ascii="Calibri" w:cs="Calibri" w:eastAsia="Calibri" w:hAnsi="Calibri"/>
          <w:b/>
          <w:bCs/>
          <w:sz w:val="22"/>
          <w:szCs w:val="22"/>
        </w:rPr>
        <w:t xml:space="preserve">1. </w:t>
      </w:r>
      <w:r>
        <w:rPr>
          <w:rFonts w:ascii="Calibri" w:cs="Calibri" w:eastAsia="Calibri" w:hAnsi="Calibri"/>
          <w:b/>
          <w:bCs/>
          <w:sz w:val="22"/>
          <w:szCs w:val="22"/>
        </w:rPr>
        <w:t xml:space="preserve">Spitschan, M. et al. (2023). </w:t>
      </w:r>
      <w:r>
        <w:rPr>
          <w:rFonts w:ascii="Calibri" w:cs="Calibri" w:eastAsia="Calibri" w:hAnsi="Calibri"/>
          <w:i/>
          <w:iCs/>
          <w:sz w:val="22"/>
          <w:szCs w:val="22"/>
        </w:rPr>
        <w:t xml:space="preserve">Melanopic irradiance defines the impact of evening display light on sleep latency, melatonin and alertness</w:t>
      </w:r>
      <w:r>
        <w:rPr>
          <w:rFonts w:ascii="Calibri" w:cs="Calibri" w:eastAsia="Calibri" w:hAnsi="Calibri"/>
          <w:color w:val="666666"/>
          <w:sz w:val="20"/>
          <w:szCs w:val="20"/>
        </w:rPr>
        <w:t xml:space="preserve"> DOI: 10.1038/s42003-023-04598-4</w:t>
      </w:r>
      <w:r>
        <w:rPr>
          <w:rFonts w:ascii="Calibri" w:cs="Calibri" w:eastAsia="Calibri" w:hAnsi="Calibri"/>
          <w:color w:val="336699"/>
          <w:sz w:val="20"/>
          <w:szCs w:val="20"/>
        </w:rPr>
        <w:t xml:space="preserve"> https://www.nature.com/articles/s42003-023-04598-4</w:t>
      </w:r>
    </w:p>
    <w:p>
      <w:pPr>
        <w:spacing w:after="40"/>
        <w:ind w:left="360"/>
      </w:pPr>
      <w:r>
        <w:rPr>
          <w:rFonts w:ascii="Calibri" w:cs="Calibri" w:eastAsia="Calibri" w:hAnsi="Calibri"/>
          <w:sz w:val="22"/>
          <w:szCs w:val="22"/>
        </w:rPr>
        <w:t xml:space="preserve">Controlled study exposing 72 healthy males to four luminance levels (dim light, smartphone ~20 lux, tablet ~40 lux, computer screen ~80 lux) with varied melanopic irradiance. Found dose-dependent increases in sleep latency and melatonin suppression as function of melanopic irradiance. Demonstrated that typical evening screen light levels can affect sleep, but the effect is proportional to melanopic content.</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the empirical foundation for calibrating the actual light levels from screens at typical viewing distances and their measured effects on melatonin and sleep latency. Directly supports the chapter's claim that phone screens at arm's length produce 40-80 lux.</w:t>
      </w:r>
    </w:p>
    <w:p>
      <w:pPr>
        <w:spacing w:before="200" w:after="60"/>
      </w:pPr>
      <w:r>
        <w:rPr>
          <w:rFonts w:ascii="Calibri" w:cs="Calibri" w:eastAsia="Calibri" w:hAnsi="Calibri"/>
          <w:b/>
          <w:bCs/>
          <w:sz w:val="22"/>
          <w:szCs w:val="22"/>
        </w:rPr>
        <w:t xml:space="preserve">2. </w:t>
      </w:r>
      <w:r>
        <w:rPr>
          <w:rFonts w:ascii="Calibri" w:cs="Calibri" w:eastAsia="Calibri" w:hAnsi="Calibri"/>
          <w:b/>
          <w:bCs/>
          <w:sz w:val="22"/>
          <w:szCs w:val="22"/>
        </w:rPr>
        <w:t xml:space="preserve">Shechter, A. et al. (2020). </w:t>
      </w:r>
      <w:r>
        <w:rPr>
          <w:rFonts w:ascii="Calibri" w:cs="Calibri" w:eastAsia="Calibri" w:hAnsi="Calibri"/>
          <w:i/>
          <w:iCs/>
          <w:sz w:val="22"/>
          <w:szCs w:val="22"/>
        </w:rPr>
        <w:t xml:space="preserve">Interventions to reduce short-wavelength ('blue') light exposure at night and their effects on sleep: A systematic review and meta-analysis</w:t>
      </w:r>
      <w:r>
        <w:rPr>
          <w:rFonts w:ascii="Calibri" w:cs="Calibri" w:eastAsia="Calibri" w:hAnsi="Calibri"/>
          <w:color w:val="666666"/>
          <w:sz w:val="20"/>
          <w:szCs w:val="20"/>
        </w:rPr>
        <w:t xml:space="preserve"> DOI: 10.1093/sleepadvances/zpaa002</w:t>
      </w:r>
      <w:r>
        <w:rPr>
          <w:rFonts w:ascii="Calibri" w:cs="Calibri" w:eastAsia="Calibri" w:hAnsi="Calibri"/>
          <w:color w:val="336699"/>
          <w:sz w:val="20"/>
          <w:szCs w:val="20"/>
        </w:rPr>
        <w:t xml:space="preserve"> https://academic.oup.com/sleepadvances/article/1/1/zpaa002/5851240</w:t>
      </w:r>
    </w:p>
    <w:p>
      <w:pPr>
        <w:spacing w:after="40"/>
        <w:ind w:left="360"/>
      </w:pPr>
      <w:r>
        <w:rPr>
          <w:rFonts w:ascii="Calibri" w:cs="Calibri" w:eastAsia="Calibri" w:hAnsi="Calibri"/>
          <w:sz w:val="22"/>
          <w:szCs w:val="22"/>
        </w:rPr>
        <w:t xml:space="preserve">Systematic review finding that evening room light (&lt;200 lux) causes reductions and delays in melatonin secretion, with most studies showing robust melatonin suppression at 200+ lux exposures. Only five studies measured both melatonin and sleep outcomes, showing mixed results for blue-blocking interventions.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Critical for establishing the threshold claim in the chapter that robust melatonin suppression occurs at 200+ lux, contextualizing typical screen exposure (40-80 lux) as below this threshold. Supports nuanced interpretation of screen light effects.</w:t>
      </w:r>
    </w:p>
    <w:p>
      <w:pPr>
        <w:spacing w:before="200" w:after="60"/>
      </w:pPr>
      <w:r>
        <w:rPr>
          <w:rFonts w:ascii="Calibri" w:cs="Calibri" w:eastAsia="Calibri" w:hAnsi="Calibri"/>
          <w:b/>
          <w:bCs/>
          <w:sz w:val="22"/>
          <w:szCs w:val="22"/>
        </w:rPr>
        <w:t xml:space="preserve">3. </w:t>
      </w:r>
      <w:r>
        <w:rPr>
          <w:rFonts w:ascii="Calibri" w:cs="Calibri" w:eastAsia="Calibri" w:hAnsi="Calibri"/>
          <w:b/>
          <w:bCs/>
          <w:sz w:val="22"/>
          <w:szCs w:val="22"/>
        </w:rPr>
        <w:t xml:space="preserve">Gooley, J.J., Chamberlain, K., Smith, K.A., Khalsa, S.B., Rajaratnam, S.M., Van Reen, E., Zeitzer, J.M., Czeisler, C.A., Lockley, S.W. (2011). </w:t>
      </w:r>
      <w:r>
        <w:rPr>
          <w:rFonts w:ascii="Calibri" w:cs="Calibri" w:eastAsia="Calibri" w:hAnsi="Calibri"/>
          <w:i/>
          <w:iCs/>
          <w:sz w:val="22"/>
          <w:szCs w:val="22"/>
        </w:rPr>
        <w:t xml:space="preserve">Exposure to Room Light before Bedtime Suppresses Melatonin Onset and Shortens Melatonin Duration in Humans</w:t>
      </w:r>
      <w:r>
        <w:rPr>
          <w:rFonts w:ascii="Calibri" w:cs="Calibri" w:eastAsia="Calibri" w:hAnsi="Calibri"/>
          <w:color w:val="666666"/>
          <w:sz w:val="20"/>
          <w:szCs w:val="20"/>
        </w:rPr>
        <w:t xml:space="preserve"> DOI: 10.1210/jc.2010-2098</w:t>
      </w:r>
      <w:r>
        <w:rPr>
          <w:rFonts w:ascii="Calibri" w:cs="Calibri" w:eastAsia="Calibri" w:hAnsi="Calibri"/>
          <w:color w:val="336699"/>
          <w:sz w:val="20"/>
          <w:szCs w:val="20"/>
        </w:rPr>
        <w:t xml:space="preserve"> https://pmc.ncbi.nlm.nih.gov/articles/PMC3047226/</w:t>
      </w:r>
    </w:p>
    <w:p>
      <w:pPr>
        <w:spacing w:after="40"/>
        <w:ind w:left="360"/>
      </w:pPr>
      <w:r>
        <w:rPr>
          <w:rFonts w:ascii="Calibri" w:cs="Calibri" w:eastAsia="Calibri" w:hAnsi="Calibri"/>
          <w:sz w:val="22"/>
          <w:szCs w:val="22"/>
        </w:rPr>
        <w:t xml:space="preserve">Landmark study showing that exposure to room light (~200 lux) before bedtime suppressed melatonin onset in 99% of individuals and shortened melatonin duration by about 90 minutes. Demonstrated that even relatively modest light levels have profound effects on melatonin signaling.</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Establishes the 200 lux threshold as meaningful for melatonin suppression. Essential for contextualizing the chapter's argument that typical phone/laptop screens at 40-80 lux are significantly below the levels shown to robustly suppress melatonin in controlled studies.</w:t>
      </w:r>
    </w:p>
    <w:p>
      <w:pPr>
        <w:spacing w:before="200" w:after="60"/>
      </w:pPr>
      <w:r>
        <w:rPr>
          <w:rFonts w:ascii="Calibri" w:cs="Calibri" w:eastAsia="Calibri" w:hAnsi="Calibri"/>
          <w:b/>
          <w:bCs/>
          <w:sz w:val="22"/>
          <w:szCs w:val="22"/>
        </w:rPr>
        <w:t xml:space="preserve">4. </w:t>
      </w:r>
      <w:r>
        <w:rPr>
          <w:rFonts w:ascii="Calibri" w:cs="Calibri" w:eastAsia="Calibri" w:hAnsi="Calibri"/>
          <w:b/>
          <w:bCs/>
          <w:sz w:val="22"/>
          <w:szCs w:val="22"/>
        </w:rPr>
        <w:t xml:space="preserve">Kalmbach, D.A., Anderson, J.R., Drake, C.L. (2020). </w:t>
      </w:r>
      <w:r>
        <w:rPr>
          <w:rFonts w:ascii="Calibri" w:cs="Calibri" w:eastAsia="Calibri" w:hAnsi="Calibri"/>
          <w:i/>
          <w:iCs/>
          <w:sz w:val="22"/>
          <w:szCs w:val="22"/>
        </w:rPr>
        <w:t xml:space="preserve">Nocturnal cognitive arousal is associated with objective sleep disturbance and indicators of physiologic hyperarousal in good sleepers and individuals with insomnia disorder</w:t>
      </w:r>
      <w:r>
        <w:rPr>
          <w:rFonts w:ascii="Calibri" w:cs="Calibri" w:eastAsia="Calibri" w:hAnsi="Calibri"/>
          <w:color w:val="666666"/>
          <w:sz w:val="20"/>
          <w:szCs w:val="20"/>
        </w:rPr>
        <w:t xml:space="preserve"> DOI: 10.1111/jsr.12843</w:t>
      </w:r>
      <w:r>
        <w:rPr>
          <w:rFonts w:ascii="Calibri" w:cs="Calibri" w:eastAsia="Calibri" w:hAnsi="Calibri"/>
          <w:color w:val="336699"/>
          <w:sz w:val="20"/>
          <w:szCs w:val="20"/>
        </w:rPr>
        <w:t xml:space="preserve"> https://pmc.ncbi.nlm.nih.gov/articles/PMC8212183/</w:t>
      </w:r>
    </w:p>
    <w:p>
      <w:pPr>
        <w:spacing w:after="40"/>
        <w:ind w:left="360"/>
      </w:pPr>
      <w:r>
        <w:rPr>
          <w:rFonts w:ascii="Calibri" w:cs="Calibri" w:eastAsia="Calibri" w:hAnsi="Calibri"/>
          <w:sz w:val="22"/>
          <w:szCs w:val="22"/>
        </w:rPr>
        <w:t xml:space="preserve">Polysomnography study of 52 adults showing that nocturnal cognitive arousal was consistently associated with objective sleep disturbance across multiple nights. Cognitive arousal was most strongly related to difficulty falling asleep and was more robustly linked to disturbed sleep than clinical insomnia diagnosis, depression, or somatic arousal.</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Core evidence supporting the chapter's central argument that cognitive arousal is a more potent mechanism of sleep disruption than light exposure from screens. Demonstrates the primacy of cognitive factors in sleep onset difficulties.</w:t>
      </w:r>
    </w:p>
    <w:p>
      <w:pPr>
        <w:spacing w:before="200" w:after="60"/>
      </w:pPr>
      <w:r>
        <w:rPr>
          <w:rFonts w:ascii="Calibri" w:cs="Calibri" w:eastAsia="Calibri" w:hAnsi="Calibri"/>
          <w:b/>
          <w:bCs/>
          <w:sz w:val="22"/>
          <w:szCs w:val="22"/>
        </w:rPr>
        <w:t xml:space="preserve">5. </w:t>
      </w:r>
      <w:r>
        <w:rPr>
          <w:rFonts w:ascii="Calibri" w:cs="Calibri" w:eastAsia="Calibri" w:hAnsi="Calibri"/>
          <w:b/>
          <w:bCs/>
          <w:sz w:val="22"/>
          <w:szCs w:val="22"/>
        </w:rPr>
        <w:t xml:space="preserve">Exelmans, L., Van den Bulck, J. (2017). </w:t>
      </w:r>
      <w:r>
        <w:rPr>
          <w:rFonts w:ascii="Calibri" w:cs="Calibri" w:eastAsia="Calibri" w:hAnsi="Calibri"/>
          <w:i/>
          <w:iCs/>
          <w:sz w:val="22"/>
          <w:szCs w:val="22"/>
        </w:rPr>
        <w:t xml:space="preserve">Binge Viewing, Sleep, and the Role of Pre-Sleep Arousal</w:t>
      </w:r>
      <w:r>
        <w:rPr>
          <w:rFonts w:ascii="Calibri" w:cs="Calibri" w:eastAsia="Calibri" w:hAnsi="Calibri"/>
          <w:color w:val="666666"/>
          <w:sz w:val="20"/>
          <w:szCs w:val="20"/>
        </w:rPr>
        <w:t xml:space="preserve"> DOI: 10.5664/jcsm.6704</w:t>
      </w:r>
      <w:r>
        <w:rPr>
          <w:rFonts w:ascii="Calibri" w:cs="Calibri" w:eastAsia="Calibri" w:hAnsi="Calibri"/>
          <w:color w:val="336699"/>
          <w:sz w:val="20"/>
          <w:szCs w:val="20"/>
        </w:rPr>
        <w:t xml:space="preserve"> https://pmc.ncbi.nlm.nih.gov/articles/PMC5529125/</w:t>
      </w:r>
    </w:p>
    <w:p>
      <w:pPr>
        <w:spacing w:after="40"/>
        <w:ind w:left="360"/>
      </w:pPr>
      <w:r>
        <w:rPr>
          <w:rFonts w:ascii="Calibri" w:cs="Calibri" w:eastAsia="Calibri" w:hAnsi="Calibri"/>
          <w:sz w:val="22"/>
          <w:szCs w:val="22"/>
        </w:rPr>
        <w:t xml:space="preserve">Survey of 423 young adults finding that binge viewing negatively affects sleep quality, with increased cognitive pre-sleep arousal functioning as the explanatory mechanism. The content and engagement level, not merely screen exposure, drove sleep disruption.</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empirical support for distinguishing between high-arousal and low-arousal screen use. Demonstrates that the cognitive and emotional engagement with content is the key mechanism, not the light emission itself.</w:t>
      </w:r>
    </w:p>
    <w:p>
      <w:pPr>
        <w:spacing w:before="200" w:after="60"/>
      </w:pPr>
      <w:r>
        <w:rPr>
          <w:rFonts w:ascii="Calibri" w:cs="Calibri" w:eastAsia="Calibri" w:hAnsi="Calibri"/>
          <w:b/>
          <w:bCs/>
          <w:sz w:val="22"/>
          <w:szCs w:val="22"/>
        </w:rPr>
        <w:t xml:space="preserve">6. </w:t>
      </w:r>
      <w:r>
        <w:rPr>
          <w:rFonts w:ascii="Calibri" w:cs="Calibri" w:eastAsia="Calibri" w:hAnsi="Calibri"/>
          <w:b/>
          <w:bCs/>
          <w:sz w:val="22"/>
          <w:szCs w:val="22"/>
        </w:rPr>
        <w:t xml:space="preserve">Okon-Singer, H., et al. (2020). </w:t>
      </w:r>
      <w:r>
        <w:rPr>
          <w:rFonts w:ascii="Calibri" w:cs="Calibri" w:eastAsia="Calibri" w:hAnsi="Calibri"/>
          <w:i/>
          <w:iCs/>
          <w:sz w:val="22"/>
          <w:szCs w:val="22"/>
        </w:rPr>
        <w:t xml:space="preserve">Parasympathetic activity is reduced during slow-wave sleep, but not resting wakefulness, in patients with chronic fatigue syndrome</w:t>
      </w:r>
      <w:r>
        <w:rPr>
          <w:rFonts w:ascii="Calibri" w:cs="Calibri" w:eastAsia="Calibri" w:hAnsi="Calibri"/>
          <w:color w:val="336699"/>
          <w:sz w:val="20"/>
          <w:szCs w:val="20"/>
        </w:rPr>
        <w:t xml:space="preserve"> https://pmc.ncbi.nlm.nih.gov/articles/PMC7053003/</w:t>
      </w:r>
    </w:p>
    <w:p>
      <w:pPr>
        <w:spacing w:after="40"/>
        <w:ind w:left="360"/>
      </w:pPr>
      <w:r>
        <w:rPr>
          <w:rFonts w:ascii="Calibri" w:cs="Calibri" w:eastAsia="Calibri" w:hAnsi="Calibri"/>
          <w:sz w:val="22"/>
          <w:szCs w:val="22"/>
        </w:rPr>
        <w:t xml:space="preserve">Polysomnography study demonstrating that successful sleep transition requires withdrawal of sympathetic activity and increasing predominance of parasympathetic activity. Shows that inability to de-arouse (shift from sympathetic to parasympathetic) is linked to unrefreshing sleep.</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Essential for explaining the psychophysiology of the wind-down buffer zone and the wake-to-sleep transition. Supports the chapter's explanation of why sympathetic activation from stimulating content prevents sleep onset.</w:t>
      </w:r>
    </w:p>
    <w:p>
      <w:pPr>
        <w:spacing w:before="200" w:after="60"/>
      </w:pPr>
      <w:r>
        <w:rPr>
          <w:rFonts w:ascii="Calibri" w:cs="Calibri" w:eastAsia="Calibri" w:hAnsi="Calibri"/>
          <w:b/>
          <w:bCs/>
          <w:sz w:val="22"/>
          <w:szCs w:val="22"/>
        </w:rPr>
        <w:t xml:space="preserve">7. </w:t>
      </w:r>
      <w:r>
        <w:rPr>
          <w:rFonts w:ascii="Calibri" w:cs="Calibri" w:eastAsia="Calibri" w:hAnsi="Calibri"/>
          <w:b/>
          <w:bCs/>
          <w:sz w:val="22"/>
          <w:szCs w:val="22"/>
        </w:rPr>
        <w:t xml:space="preserve">Bonnet, M.H., Arand, D.L. (2010). </w:t>
      </w:r>
      <w:r>
        <w:rPr>
          <w:rFonts w:ascii="Calibri" w:cs="Calibri" w:eastAsia="Calibri" w:hAnsi="Calibri"/>
          <w:i/>
          <w:iCs/>
          <w:sz w:val="22"/>
          <w:szCs w:val="22"/>
        </w:rPr>
        <w:t xml:space="preserve">Sleep onset and cardiovascular activity in primary insomnia</w:t>
      </w:r>
      <w:r>
        <w:rPr>
          <w:rFonts w:ascii="Calibri" w:cs="Calibri" w:eastAsia="Calibri" w:hAnsi="Calibri"/>
          <w:color w:val="666666"/>
          <w:sz w:val="20"/>
          <w:szCs w:val="20"/>
        </w:rPr>
        <w:t xml:space="preserve"> DOI: 10.1111/j.1365-2869.2010.00871.x</w:t>
      </w:r>
      <w:r>
        <w:rPr>
          <w:rFonts w:ascii="Calibri" w:cs="Calibri" w:eastAsia="Calibri" w:hAnsi="Calibri"/>
          <w:color w:val="336699"/>
          <w:sz w:val="20"/>
          <w:szCs w:val="20"/>
        </w:rPr>
        <w:t xml:space="preserve"> https://pubmed.ncbi.nlm.nih.gov/20673289/</w:t>
      </w:r>
    </w:p>
    <w:p>
      <w:pPr>
        <w:spacing w:after="40"/>
        <w:ind w:left="360"/>
      </w:pPr>
      <w:r>
        <w:rPr>
          <w:rFonts w:ascii="Calibri" w:cs="Calibri" w:eastAsia="Calibri" w:hAnsi="Calibri"/>
          <w:sz w:val="22"/>
          <w:szCs w:val="22"/>
        </w:rPr>
        <w:t xml:space="preserve">Study showing that the transition from wakefulness to sleep is characterized by shift from sympathetic to parasympathetic regulation. Insomniacs showed constant sympathetic hyperactivation even after sleep onset, whereas normal sleepers showed progressive autonomic drop.</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Demonstrates the autonomic nervous system mechanisms underlying the wind-down concept. Explains why maintaining sympathetic arousal through stimulating screen content interferes with the physiological transition to sleep.</w:t>
      </w:r>
    </w:p>
    <w:p>
      <w:pPr>
        <w:spacing w:before="200" w:after="60"/>
      </w:pPr>
      <w:r>
        <w:rPr>
          <w:rFonts w:ascii="Calibri" w:cs="Calibri" w:eastAsia="Calibri" w:hAnsi="Calibri"/>
          <w:b/>
          <w:bCs/>
          <w:sz w:val="22"/>
          <w:szCs w:val="22"/>
        </w:rPr>
        <w:t xml:space="preserve">8. </w:t>
      </w:r>
      <w:r>
        <w:rPr>
          <w:rFonts w:ascii="Calibri" w:cs="Calibri" w:eastAsia="Calibri" w:hAnsi="Calibri"/>
          <w:b/>
          <w:bCs/>
          <w:sz w:val="22"/>
          <w:szCs w:val="22"/>
        </w:rPr>
        <w:t xml:space="preserve">Irish, L.A., Kline, C.E., Gunn, H.E., Buysse, D.J., Hall, M.H. (2015). </w:t>
      </w:r>
      <w:r>
        <w:rPr>
          <w:rFonts w:ascii="Calibri" w:cs="Calibri" w:eastAsia="Calibri" w:hAnsi="Calibri"/>
          <w:i/>
          <w:iCs/>
          <w:sz w:val="22"/>
          <w:szCs w:val="22"/>
        </w:rPr>
        <w:t xml:space="preserve">Behavioral Strategies, Including Exercise, for Addressing Insomnia</w:t>
      </w:r>
      <w:r>
        <w:rPr>
          <w:rFonts w:ascii="Calibri" w:cs="Calibri" w:eastAsia="Calibri" w:hAnsi="Calibri"/>
          <w:color w:val="666666"/>
          <w:sz w:val="20"/>
          <w:szCs w:val="20"/>
        </w:rPr>
        <w:t xml:space="preserve"> DOI: 10.1016/j.smrv.2014.10.003</w:t>
      </w:r>
      <w:r>
        <w:rPr>
          <w:rFonts w:ascii="Calibri" w:cs="Calibri" w:eastAsia="Calibri" w:hAnsi="Calibri"/>
          <w:color w:val="336699"/>
          <w:sz w:val="20"/>
          <w:szCs w:val="20"/>
        </w:rPr>
        <w:t xml:space="preserve"> https://pmc.ncbi.nlm.nih.gov/articles/PMC6715137/</w:t>
      </w:r>
    </w:p>
    <w:p>
      <w:pPr>
        <w:spacing w:after="40"/>
        <w:ind w:left="360"/>
      </w:pPr>
      <w:r>
        <w:rPr>
          <w:rFonts w:ascii="Calibri" w:cs="Calibri" w:eastAsia="Calibri" w:hAnsi="Calibri"/>
          <w:sz w:val="22"/>
          <w:szCs w:val="22"/>
        </w:rPr>
        <w:t xml:space="preserve">Comprehensive review recommending establishing bedtime routines 30-45 minutes before sleep to transition the brain by winding down and slowing CNS activity. Emphasizes reducing light at night, particularly blue-green wavelengths from devices, within an hour of bedtime.</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evidence-based framework for wind-down buffer zone design and pre-sleep behavioral strategies. Supports practical recommendations for the 60-90 minute pre-sleep period.</w:t>
      </w:r>
    </w:p>
    <w:p>
      <w:pPr>
        <w:spacing w:before="200" w:after="60"/>
      </w:pPr>
      <w:r>
        <w:rPr>
          <w:rFonts w:ascii="Calibri" w:cs="Calibri" w:eastAsia="Calibri" w:hAnsi="Calibri"/>
          <w:b/>
          <w:bCs/>
          <w:sz w:val="22"/>
          <w:szCs w:val="22"/>
        </w:rPr>
        <w:t xml:space="preserve">9. </w:t>
      </w:r>
      <w:r>
        <w:rPr>
          <w:rFonts w:ascii="Calibri" w:cs="Calibri" w:eastAsia="Calibri" w:hAnsi="Calibri"/>
          <w:b/>
          <w:bCs/>
          <w:sz w:val="22"/>
          <w:szCs w:val="22"/>
        </w:rPr>
        <w:t xml:space="preserve">Oh, J.H., Yoo, H., Park, H.K., Do, Y.R. (2015). </w:t>
      </w:r>
      <w:r>
        <w:rPr>
          <w:rFonts w:ascii="Calibri" w:cs="Calibri" w:eastAsia="Calibri" w:hAnsi="Calibri"/>
          <w:i/>
          <w:iCs/>
          <w:sz w:val="22"/>
          <w:szCs w:val="22"/>
        </w:rPr>
        <w:t xml:space="preserve">Analysis of circadian properties and healthy levels of blue light from smartphones at night</w:t>
      </w:r>
      <w:r>
        <w:rPr>
          <w:rFonts w:ascii="Calibri" w:cs="Calibri" w:eastAsia="Calibri" w:hAnsi="Calibri"/>
          <w:color w:val="666666"/>
          <w:sz w:val="20"/>
          <w:szCs w:val="20"/>
        </w:rPr>
        <w:t xml:space="preserve"> DOI: 10.1038/srep11325</w:t>
      </w:r>
      <w:r>
        <w:rPr>
          <w:rFonts w:ascii="Calibri" w:cs="Calibri" w:eastAsia="Calibri" w:hAnsi="Calibri"/>
          <w:color w:val="336699"/>
          <w:sz w:val="20"/>
          <w:szCs w:val="20"/>
        </w:rPr>
        <w:t xml:space="preserve"> https://www.nature.com/articles/srep11325</w:t>
      </w:r>
    </w:p>
    <w:p>
      <w:pPr>
        <w:spacing w:after="40"/>
        <w:ind w:left="360"/>
      </w:pPr>
      <w:r>
        <w:rPr>
          <w:rFonts w:ascii="Calibri" w:cs="Calibri" w:eastAsia="Calibri" w:hAnsi="Calibri"/>
          <w:sz w:val="22"/>
          <w:szCs w:val="22"/>
        </w:rPr>
        <w:t xml:space="preserve">Technical analysis measuring spectral power distributions from smartphone displays at 20cm distance with 100% brightness in dark room. Found melatonin suppression values of 7.3-11.4% for typical smartphone use, but 15.4-36.1% in bright room conditions. Melatonin suppression minimal below 15 lux circadian illuminance.</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specific empirical data on actual light exposure from smartphones at realistic viewing distances and the resulting melatonin suppression percentages. Supports the chapter's claim that typical phone use produces modest light exposure.</w:t>
      </w:r>
    </w:p>
    <w:p>
      <w:pPr>
        <w:spacing w:before="200" w:after="60"/>
      </w:pPr>
      <w:r>
        <w:rPr>
          <w:rFonts w:ascii="Calibri" w:cs="Calibri" w:eastAsia="Calibri" w:hAnsi="Calibri"/>
          <w:b/>
          <w:bCs/>
          <w:sz w:val="22"/>
          <w:szCs w:val="22"/>
        </w:rPr>
        <w:t xml:space="preserve">10. </w:t>
      </w:r>
      <w:r>
        <w:rPr>
          <w:rFonts w:ascii="Calibri" w:cs="Calibri" w:eastAsia="Calibri" w:hAnsi="Calibri"/>
          <w:b/>
          <w:bCs/>
          <w:sz w:val="22"/>
          <w:szCs w:val="22"/>
        </w:rPr>
        <w:t xml:space="preserve">Huiberts, L.M., Opperhuizen, A.L., Schlangen, L.J.M. (2022). </w:t>
      </w:r>
      <w:r>
        <w:rPr>
          <w:rFonts w:ascii="Calibri" w:cs="Calibri" w:eastAsia="Calibri" w:hAnsi="Calibri"/>
          <w:i/>
          <w:iCs/>
          <w:sz w:val="22"/>
          <w:szCs w:val="22"/>
        </w:rPr>
        <w:t xml:space="preserve">Pre-bedtime activities and light-emitting screen use in university students and their relationships with self-reported sleep duration and quality</w:t>
      </w:r>
      <w:r>
        <w:rPr>
          <w:rFonts w:ascii="Calibri" w:cs="Calibri" w:eastAsia="Calibri" w:hAnsi="Calibri"/>
          <w:color w:val="666666"/>
          <w:sz w:val="20"/>
          <w:szCs w:val="20"/>
        </w:rPr>
        <w:t xml:space="preserve"> DOI: 10.1177/14771535221074725</w:t>
      </w:r>
      <w:r>
        <w:rPr>
          <w:rFonts w:ascii="Calibri" w:cs="Calibri" w:eastAsia="Calibri" w:hAnsi="Calibri"/>
          <w:color w:val="336699"/>
          <w:sz w:val="20"/>
          <w:szCs w:val="20"/>
        </w:rPr>
        <w:t xml:space="preserve"> https://journals.sagepub.com/doi/10.1177/14771535221074725</w:t>
      </w:r>
    </w:p>
    <w:p>
      <w:pPr>
        <w:spacing w:after="40"/>
        <w:ind w:left="360"/>
      </w:pPr>
      <w:r>
        <w:rPr>
          <w:rFonts w:ascii="Calibri" w:cs="Calibri" w:eastAsia="Calibri" w:hAnsi="Calibri"/>
          <w:sz w:val="22"/>
          <w:szCs w:val="22"/>
        </w:rPr>
        <w:t xml:space="preserve">Field study showing that illuminance from screens at eye level typically remains below 50 lux in sitting position. Reviews experimental studies showing extensive screen use (2-5 hours) with more blue-rich light increases melatonin suppression, but notes that typical evening screen illuminances at eye level are often insufficient to robustly suppress melatonin.</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real-world validation that typical screen viewing produces &lt;50 lux at eye level, supporting the chapter's calibration of actual exposure levels versus laboratory studies using higher intensities.</w:t>
      </w:r>
    </w:p>
    <w:p>
      <w:pPr>
        <w:spacing w:before="200" w:after="60"/>
      </w:pPr>
      <w:r>
        <w:rPr>
          <w:rFonts w:ascii="Calibri" w:cs="Calibri" w:eastAsia="Calibri" w:hAnsi="Calibri"/>
          <w:b/>
          <w:bCs/>
          <w:sz w:val="22"/>
          <w:szCs w:val="22"/>
        </w:rPr>
        <w:t xml:space="preserve">11. </w:t>
      </w:r>
      <w:r>
        <w:rPr>
          <w:rFonts w:ascii="Calibri" w:cs="Calibri" w:eastAsia="Calibri" w:hAnsi="Calibri"/>
          <w:b/>
          <w:bCs/>
          <w:sz w:val="22"/>
          <w:szCs w:val="22"/>
        </w:rPr>
        <w:t xml:space="preserve">Hale, L., Guan, S. (2015). </w:t>
      </w:r>
      <w:r>
        <w:rPr>
          <w:rFonts w:ascii="Calibri" w:cs="Calibri" w:eastAsia="Calibri" w:hAnsi="Calibri"/>
          <w:i/>
          <w:iCs/>
          <w:sz w:val="22"/>
          <w:szCs w:val="22"/>
        </w:rPr>
        <w:t xml:space="preserve">Youth screen media habits and sleep: sleep-friendly screen-behavior recommendations for clinicians, educators, and parents</w:t>
      </w:r>
      <w:r>
        <w:rPr>
          <w:rFonts w:ascii="Calibri" w:cs="Calibri" w:eastAsia="Calibri" w:hAnsi="Calibri"/>
          <w:color w:val="666666"/>
          <w:sz w:val="20"/>
          <w:szCs w:val="20"/>
        </w:rPr>
        <w:t xml:space="preserve"> DOI: 10.1111/josh.12436</w:t>
      </w:r>
      <w:r>
        <w:rPr>
          <w:rFonts w:ascii="Calibri" w:cs="Calibri" w:eastAsia="Calibri" w:hAnsi="Calibri"/>
          <w:color w:val="336699"/>
          <w:sz w:val="20"/>
          <w:szCs w:val="20"/>
        </w:rPr>
        <w:t xml:space="preserve"> https://pmc.ncbi.nlm.nih.gov/articles/PMC5839336/</w:t>
      </w:r>
    </w:p>
    <w:p>
      <w:pPr>
        <w:spacing w:after="40"/>
        <w:ind w:left="360"/>
      </w:pPr>
      <w:r>
        <w:rPr>
          <w:rFonts w:ascii="Calibri" w:cs="Calibri" w:eastAsia="Calibri" w:hAnsi="Calibri"/>
          <w:sz w:val="22"/>
          <w:szCs w:val="22"/>
        </w:rPr>
        <w:t xml:space="preserve">Comprehensive review proposing three mechanisms for screen-sleep disruption: displacement of sleep time, psychological/emotional/physiological arousal from content, and light exposure effects. Notes that arousal mediates sleep problems even with non-violent media use and may be more important than light exposure alone.</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framework for distinguishing multiple mechanisms of screen-related sleep disruption. Supports the chapter's emphasis on cognitive/emotional arousal as distinct from and potentially more important than light exposure.</w:t>
      </w:r>
    </w:p>
    <w:p>
      <w:pPr>
        <w:spacing w:before="200" w:after="60"/>
      </w:pPr>
      <w:r>
        <w:rPr>
          <w:rFonts w:ascii="Calibri" w:cs="Calibri" w:eastAsia="Calibri" w:hAnsi="Calibri"/>
          <w:b/>
          <w:bCs/>
          <w:sz w:val="22"/>
          <w:szCs w:val="22"/>
        </w:rPr>
        <w:t xml:space="preserve">12. </w:t>
      </w:r>
      <w:r>
        <w:rPr>
          <w:rFonts w:ascii="Calibri" w:cs="Calibri" w:eastAsia="Calibri" w:hAnsi="Calibri"/>
          <w:b/>
          <w:bCs/>
          <w:sz w:val="22"/>
          <w:szCs w:val="22"/>
        </w:rPr>
        <w:t xml:space="preserve">Bartel, K., Gradisar, M., Williamson, P., et al. (2024). </w:t>
      </w:r>
      <w:r>
        <w:rPr>
          <w:rFonts w:ascii="Calibri" w:cs="Calibri" w:eastAsia="Calibri" w:hAnsi="Calibri"/>
          <w:i/>
          <w:iCs/>
          <w:sz w:val="22"/>
          <w:szCs w:val="22"/>
        </w:rPr>
        <w:t xml:space="preserve">The impact of screen use on sleep: A consensus statement by the National Sleep Foundation</w:t>
      </w:r>
      <w:r>
        <w:rPr>
          <w:rFonts w:ascii="Calibri" w:cs="Calibri" w:eastAsia="Calibri" w:hAnsi="Calibri"/>
          <w:color w:val="666666"/>
          <w:sz w:val="20"/>
          <w:szCs w:val="20"/>
        </w:rPr>
        <w:t xml:space="preserve"> DOI: 10.1016/j.sleh.2024.04.006</w:t>
      </w:r>
      <w:r>
        <w:rPr>
          <w:rFonts w:ascii="Calibri" w:cs="Calibri" w:eastAsia="Calibri" w:hAnsi="Calibri"/>
          <w:color w:val="336699"/>
          <w:sz w:val="20"/>
          <w:szCs w:val="20"/>
        </w:rPr>
        <w:t xml:space="preserve"> https://www.sleephealthjournal.org/article/S2352-7218(24)00090-1/pdf</w:t>
      </w:r>
    </w:p>
    <w:p>
      <w:pPr>
        <w:spacing w:after="40"/>
        <w:ind w:left="360"/>
      </w:pPr>
      <w:r>
        <w:rPr>
          <w:rFonts w:ascii="Calibri" w:cs="Calibri" w:eastAsia="Calibri" w:hAnsi="Calibri"/>
          <w:sz w:val="22"/>
          <w:szCs w:val="22"/>
        </w:rPr>
        <w:t xml:space="preserve">Expert panel consensus statement concluding that screen content may evoke psychological consequences (fear, anxiety, excitement) that drive cognitive arousal, which interacts with light emission to delay/disrupt sleep. Panel reached consensus that screen use impairs sleep health in children and adolescents, but not adults.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Authoritative consensus supporting the interaction between content-driven arousal and light effects. Validates the chapter's framework that cognitive context matters more than wavelength alone, and that effects may differ by population.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2026-02-20T02:08:23.504Z</dcterms:created>
  <dcterms:modified xsi:type="dcterms:W3CDTF">2026-02-20T02:08:23.504Z</dcterms:modified>
</cp:coreProperties>
</file>

<file path=docProps/custom.xml><?xml version="1.0" encoding="utf-8"?>
<Properties xmlns="http://schemas.openxmlformats.org/officeDocument/2006/custom-properties" xmlns:vt="http://schemas.openxmlformats.org/officeDocument/2006/docPropsVTypes"/>
</file>