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Understanding Your Sleep: The Science of Rest, Rhythm, and Recovery</w:t>
      </w:r>
    </w:p>
    <w:p>
      <w:pPr>
        <w:spacing w:after="200"/>
        <w:jc w:val="center"/>
      </w:pPr>
      <w:r>
        <w:rPr>
          <w:rFonts w:ascii="Calibri" w:cs="Calibri" w:eastAsia="Calibri" w:hAnsi="Calibri"/>
          <w:sz w:val="24"/>
          <w:szCs w:val="24"/>
        </w:rPr>
        <w:t xml:space="preserve">The Strategic Nap — Precision Rest in a Sleep-Deprived World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the empirical and theoretical foundation for understanding strategic napping as an applied sleep science problem requiring integration of multiple concepts. The Mednick (2003) Nature Neuroscience paper establishes that nap architecture matters: 90-minute naps with both SWS and REM provide comprehensive cognitive benefits including creative insight and memory consolidation. The NASA study (Rosekind et al., 1995) demonstrates real-world efficacy of brief 20-30 minute naps for alertness without deep sleep entry. Hayashi et al. (2003) provides experimental validation of the coffee nap strategy, showing synergistic effects when caffeine timing aligns with adenosine dynamics. Hilditch et al.'s (2017) systematic review explains the sleep inertia mechanism and why 30-60 minutes represents a 'danger zone' where awakening from slow-wave sleep causes significant grogginess. Monk (2005) and Strijkstra et al. (2003) establish the circadian biology of the post-lunch dip, explaining why 1-3 PM represents the optimal nap window where sleep propensity is naturally elevated. Kurdziel et al. (2021) demonstrates why naps reduce homeostatic sleep pressure and how this interacts with circadian timing—essential for understanding why late naps can disrupt nighttime sleep. Finally, Boukhris et al. (2025) provides current evidence that well-timed afternoon naps do not impair nocturnal sleep when aligned with circadian biology. Together, these sources enable students to understand napping not as a simple behavior but as a complex problem requiring integration of sleep architecture knowledge (what stages occur in different durations), circadian timing (when the body is primed for sleep), homeostatic regulation (how naps reduce sleep pressure), pharmacology (caffeine-adenosine interactions), and arousal state management (avoiding sleep inertia). The pedagogical power lies in showing students that a well-designed nap requires applying every concept from the course, making it an ideal capstone assessment of their accumulated knowledge.</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Mednick, S., Nakayama, K., &amp; Stickgold, R. (2003). </w:t>
      </w:r>
      <w:r>
        <w:rPr>
          <w:rFonts w:ascii="Calibri" w:cs="Calibri" w:eastAsia="Calibri" w:hAnsi="Calibri"/>
          <w:i/>
          <w:iCs/>
          <w:sz w:val="22"/>
          <w:szCs w:val="22"/>
        </w:rPr>
        <w:t xml:space="preserve">Sleep-dependent learning: a nap is as good as a night</w:t>
      </w:r>
      <w:r>
        <w:rPr>
          <w:rFonts w:ascii="Calibri" w:cs="Calibri" w:eastAsia="Calibri" w:hAnsi="Calibri"/>
          <w:color w:val="666666"/>
          <w:sz w:val="20"/>
          <w:szCs w:val="20"/>
        </w:rPr>
        <w:t xml:space="preserve"> DOI: 10.1038/nn1078</w:t>
      </w:r>
      <w:r>
        <w:rPr>
          <w:rFonts w:ascii="Calibri" w:cs="Calibri" w:eastAsia="Calibri" w:hAnsi="Calibri"/>
          <w:color w:val="336699"/>
          <w:sz w:val="20"/>
          <w:szCs w:val="20"/>
        </w:rPr>
        <w:t xml:space="preserve"> https://www.nature.com/articles/nn1078</w:t>
      </w:r>
    </w:p>
    <w:p>
      <w:pPr>
        <w:spacing w:after="40"/>
        <w:ind w:left="360"/>
      </w:pPr>
      <w:r>
        <w:rPr>
          <w:rFonts w:ascii="Calibri" w:cs="Calibri" w:eastAsia="Calibri" w:hAnsi="Calibri"/>
          <w:sz w:val="22"/>
          <w:szCs w:val="22"/>
        </w:rPr>
        <w:t xml:space="preserve">Seminal study demonstrating that 60-90 minute naps containing both slow-wave sleep (SWS) and rapid eye movement (REM) sleep produce learning benefits comparable to a full night of sleep for perceptual tasks. Performance improvements were additive across nap and subsequent nocturnal sleep, showing sleep-stage dependency and magnitude equivalent to 8-hour nocturnal sleep.</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foundational paper by Mednick establishes the empirical basis for understanding nap architecture and the differential cognitive benefits of different sleep stages within a nap. Essential for explaining why 90-minute naps containing both N3 and REM provide powerful restoration and creative insight, directly supporting the chapter's discussion of nap duration and architecture.</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Rosekind, M. R., Smith, R. M., Miller, D. L., Co, E. L., Gregory, K. B., Webbon, L. L., Gander, P. H., &amp; Lebacqz, J. V. (1995). </w:t>
      </w:r>
      <w:r>
        <w:rPr>
          <w:rFonts w:ascii="Calibri" w:cs="Calibri" w:eastAsia="Calibri" w:hAnsi="Calibri"/>
          <w:i/>
          <w:iCs/>
          <w:sz w:val="22"/>
          <w:szCs w:val="22"/>
        </w:rPr>
        <w:t xml:space="preserve">Alertness management: strategic naps in operational settings</w:t>
      </w:r>
      <w:r>
        <w:rPr>
          <w:rFonts w:ascii="Calibri" w:cs="Calibri" w:eastAsia="Calibri" w:hAnsi="Calibri"/>
          <w:color w:val="666666"/>
          <w:sz w:val="20"/>
          <w:szCs w:val="20"/>
        </w:rPr>
        <w:t xml:space="preserve"> DOI: 10.1111/j.1365-2869.1995.tb00229.x</w:t>
      </w:r>
      <w:r>
        <w:rPr>
          <w:rFonts w:ascii="Calibri" w:cs="Calibri" w:eastAsia="Calibri" w:hAnsi="Calibri"/>
          <w:color w:val="336699"/>
          <w:sz w:val="20"/>
          <w:szCs w:val="20"/>
        </w:rPr>
        <w:t xml:space="preserve"> https://pubmed.ncbi.nlm.nih.gov/10607214/</w:t>
      </w:r>
    </w:p>
    <w:p>
      <w:pPr>
        <w:spacing w:after="40"/>
        <w:ind w:left="360"/>
      </w:pPr>
      <w:r>
        <w:rPr>
          <w:rFonts w:ascii="Calibri" w:cs="Calibri" w:eastAsia="Calibri" w:hAnsi="Calibri"/>
          <w:sz w:val="22"/>
          <w:szCs w:val="22"/>
        </w:rPr>
        <w:t xml:space="preserve">The landmark NASA study examining planned cockpit rest periods in long-haul flight operations. Pilots given a 40-minute nap opportunity achieved an average of 26 minutes of sleep, resulting in a 54% improvement in alertness and 34% improvement in performance compared to no-rest control group. 93% of pilots successfully fell asleep during the opportunity.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empirical foundation for the NASA nap study referenced in the chapter. This real-world operational study demonstrates the practical efficacy of brief naps (around 20-30 minutes of actual sleep) for alertness and performance, supporting the chapter's discussion of 20-minute naps capturing N1 and N2 sleep with memory consolidation benefits.</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Hayashi, M., Masuda, A., &amp; Hori, T. (2003). </w:t>
      </w:r>
      <w:r>
        <w:rPr>
          <w:rFonts w:ascii="Calibri" w:cs="Calibri" w:eastAsia="Calibri" w:hAnsi="Calibri"/>
          <w:i/>
          <w:iCs/>
          <w:sz w:val="22"/>
          <w:szCs w:val="22"/>
        </w:rPr>
        <w:t xml:space="preserve">The alerting effects of caffeine, bright light and face washing after a short daytime nap</w:t>
      </w:r>
      <w:r>
        <w:rPr>
          <w:rFonts w:ascii="Calibri" w:cs="Calibri" w:eastAsia="Calibri" w:hAnsi="Calibri"/>
          <w:color w:val="666666"/>
          <w:sz w:val="20"/>
          <w:szCs w:val="20"/>
        </w:rPr>
        <w:t xml:space="preserve"> DOI: 10.1016/s1388-2457(03)00255-4</w:t>
      </w:r>
      <w:r>
        <w:rPr>
          <w:rFonts w:ascii="Calibri" w:cs="Calibri" w:eastAsia="Calibri" w:hAnsi="Calibri"/>
          <w:color w:val="336699"/>
          <w:sz w:val="20"/>
          <w:szCs w:val="20"/>
        </w:rPr>
        <w:t xml:space="preserve"> https://pubmed.ncbi.nlm.nih.gov/14652086/</w:t>
      </w:r>
    </w:p>
    <w:p>
      <w:pPr>
        <w:spacing w:after="40"/>
        <w:ind w:left="360"/>
      </w:pPr>
      <w:r>
        <w:rPr>
          <w:rFonts w:ascii="Calibri" w:cs="Calibri" w:eastAsia="Calibri" w:hAnsi="Calibri"/>
          <w:sz w:val="22"/>
          <w:szCs w:val="22"/>
        </w:rPr>
        <w:t xml:space="preserve">Experimental study examining whether combining a 20-minute nap with caffeine intake (200mg), bright light exposure, or face washing enhanced alertness against mid-afternoon sleepiness. Found that caffeine taken before a 20-minute nap was most effective at reducing sleepiness and enhancing performance, with effects superior to nap alone or caffeine alone.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Critical empirical support for the 'coffee nap' or 'nappuccino' strategy discussed in the chapter. Demonstrates that 200mg caffeine followed immediately by a 20-minute nap produces synergistic alertness benefits by timing adenosine clearance during sleep with caffeine's receptor-blocking effects upon waking. This is the key study referenced for the coffee nap technique.</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Hilditch, C. J., Dorrian, J., &amp; Banks, S. (2017). </w:t>
      </w:r>
      <w:r>
        <w:rPr>
          <w:rFonts w:ascii="Calibri" w:cs="Calibri" w:eastAsia="Calibri" w:hAnsi="Calibri"/>
          <w:i/>
          <w:iCs/>
          <w:sz w:val="22"/>
          <w:szCs w:val="22"/>
        </w:rPr>
        <w:t xml:space="preserve">A review of short naps and sleep inertia: do naps of 30 min or less really avoid sleep inertia and slow-wave sleep?</w:t>
      </w:r>
      <w:r>
        <w:rPr>
          <w:rFonts w:ascii="Calibri" w:cs="Calibri" w:eastAsia="Calibri" w:hAnsi="Calibri"/>
          <w:color w:val="666666"/>
          <w:sz w:val="20"/>
          <w:szCs w:val="20"/>
        </w:rPr>
        <w:t xml:space="preserve"> DOI: 10.1016/j.smrv.2016.09.002</w:t>
      </w:r>
      <w:r>
        <w:rPr>
          <w:rFonts w:ascii="Calibri" w:cs="Calibri" w:eastAsia="Calibri" w:hAnsi="Calibri"/>
          <w:color w:val="336699"/>
          <w:sz w:val="20"/>
          <w:szCs w:val="20"/>
        </w:rPr>
        <w:t xml:space="preserve"> https://www.sciencedirect.com/science/article/abs/pii/S1389945717300023</w:t>
      </w:r>
    </w:p>
    <w:p>
      <w:pPr>
        <w:spacing w:after="40"/>
        <w:ind w:left="360"/>
      </w:pPr>
      <w:r>
        <w:rPr>
          <w:rFonts w:ascii="Calibri" w:cs="Calibri" w:eastAsia="Calibri" w:hAnsi="Calibri"/>
          <w:sz w:val="22"/>
          <w:szCs w:val="22"/>
        </w:rPr>
        <w:t xml:space="preserve">Comprehensive systematic review examining the relationship between nap duration, sleep inertia, and slow-wave sleep occurrence. Found that naps shorter than 15 minutes tend to avoid sleep inertia and SWS, while 30-minute naps can produce both. The review highlights that the 'danger zone' of 30-60 minutes is most likely to result in waking from deep sleep with significant sleep inertia.</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scientific foundation for understanding sleep inertia and the 30-60 minute 'danger zone' discussed in the chapter. Essential for explaining why certain nap durations leave you feeling worse rather than better, and why timing awakening to avoid deep slow-wave sleep is critical for minimizing grogginess.</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Monk, T. H. (2005). </w:t>
      </w:r>
      <w:r>
        <w:rPr>
          <w:rFonts w:ascii="Calibri" w:cs="Calibri" w:eastAsia="Calibri" w:hAnsi="Calibri"/>
          <w:i/>
          <w:iCs/>
          <w:sz w:val="22"/>
          <w:szCs w:val="22"/>
        </w:rPr>
        <w:t xml:space="preserve">The post-lunch dip in performance</w:t>
      </w:r>
      <w:r>
        <w:rPr>
          <w:rFonts w:ascii="Calibri" w:cs="Calibri" w:eastAsia="Calibri" w:hAnsi="Calibri"/>
          <w:color w:val="666666"/>
          <w:sz w:val="20"/>
          <w:szCs w:val="20"/>
        </w:rPr>
        <w:t xml:space="preserve"> DOI: 10.1016/j.clinph.2004.11.018</w:t>
      </w:r>
      <w:r>
        <w:rPr>
          <w:rFonts w:ascii="Calibri" w:cs="Calibri" w:eastAsia="Calibri" w:hAnsi="Calibri"/>
          <w:color w:val="336699"/>
          <w:sz w:val="20"/>
          <w:szCs w:val="20"/>
        </w:rPr>
        <w:t xml:space="preserve"> https://pubmed.ncbi.nlm.nih.gov/15892914/</w:t>
      </w:r>
    </w:p>
    <w:p>
      <w:pPr>
        <w:spacing w:after="40"/>
        <w:ind w:left="360"/>
      </w:pPr>
      <w:r>
        <w:rPr>
          <w:rFonts w:ascii="Calibri" w:cs="Calibri" w:eastAsia="Calibri" w:hAnsi="Calibri"/>
          <w:sz w:val="22"/>
          <w:szCs w:val="22"/>
        </w:rPr>
        <w:t xml:space="preserve">Review examining the circadian basis of the post-lunch dip in performance and alertness occurring in midafternoon hours (typically 1-3 PM). Establishes that this phenomenon is linked to increased sleep propensity driven by circadian rhythms rather than food intake alone, reflecting a natural trough in the circadian alerting signal.</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circadian biology foundation for optimal nap timing discussed in the chapter. Explains why the 1-3 PM window represents the natural circadian 'nap zone' or post-lunch dip (Process C trough) when naps are most naturally achievable and least likely to disrupt nighttime sleep. Essential for the circadian nap timing strategy.</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Strijkstra, A. M., Beersma, D. G. M., Drayer, B., Halbesma, N., &amp; Daan, S. (2003). </w:t>
      </w:r>
      <w:r>
        <w:rPr>
          <w:rFonts w:ascii="Calibri" w:cs="Calibri" w:eastAsia="Calibri" w:hAnsi="Calibri"/>
          <w:i/>
          <w:iCs/>
          <w:sz w:val="22"/>
          <w:szCs w:val="22"/>
        </w:rPr>
        <w:t xml:space="preserve">Modeling Napping, Post-Lunch Dip, and Other Variations in Human Sleep Propensity</w:t>
      </w:r>
      <w:r>
        <w:rPr>
          <w:rFonts w:ascii="Calibri" w:cs="Calibri" w:eastAsia="Calibri" w:hAnsi="Calibri"/>
          <w:color w:val="666666"/>
          <w:sz w:val="20"/>
          <w:szCs w:val="20"/>
        </w:rPr>
        <w:t xml:space="preserve"> DOI: 10.1053/smrv.2002.0268</w:t>
      </w:r>
      <w:r>
        <w:rPr>
          <w:rFonts w:ascii="Calibri" w:cs="Calibri" w:eastAsia="Calibri" w:hAnsi="Calibri"/>
          <w:color w:val="336699"/>
          <w:sz w:val="20"/>
          <w:szCs w:val="20"/>
        </w:rPr>
        <w:t xml:space="preserve"> https://pmc.ncbi.nlm.nih.gov/articles/PMC2647793/</w:t>
      </w:r>
    </w:p>
    <w:p>
      <w:pPr>
        <w:spacing w:after="40"/>
        <w:ind w:left="360"/>
      </w:pPr>
      <w:r>
        <w:rPr>
          <w:rFonts w:ascii="Calibri" w:cs="Calibri" w:eastAsia="Calibri" w:hAnsi="Calibri"/>
          <w:sz w:val="22"/>
          <w:szCs w:val="22"/>
        </w:rPr>
        <w:t xml:space="preserve">Theoretical paper modeling the interaction between homeostatic sleep drive (Process S) and circadian rhythm (Process R) to explain the secondary peak in sleep propensity during the early afternoon nap zone. Demonstrates through mathematical modeling why a multiplicative interaction between the two processes produces the characteristic double-peaked sleep propensity curve with a prominent post-lunch dip.</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theoretical foundation for understanding why the early afternoon represents an optimal nap window. Explains the interaction between homeostatic sleep pressure and circadian phase that creates the post-lunch dip, helping students understand why nap timing relative to circadian phase matters for both nap quality and nighttime sleep impact.</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Kurdziel, L. B. F., Duclos, K., &amp; Spencer, R. M. C. (2021). </w:t>
      </w:r>
      <w:r>
        <w:rPr>
          <w:rFonts w:ascii="Calibri" w:cs="Calibri" w:eastAsia="Calibri" w:hAnsi="Calibri"/>
          <w:i/>
          <w:iCs/>
          <w:sz w:val="22"/>
          <w:szCs w:val="22"/>
        </w:rPr>
        <w:t xml:space="preserve">Naps not as effective as a night of sleep at dissipating sleep pressure</w:t>
      </w:r>
      <w:r>
        <w:rPr>
          <w:rFonts w:ascii="Calibri" w:cs="Calibri" w:eastAsia="Calibri" w:hAnsi="Calibri"/>
          <w:color w:val="666666"/>
          <w:sz w:val="20"/>
          <w:szCs w:val="20"/>
        </w:rPr>
        <w:t xml:space="preserve"> DOI: 10.1111/jsr.13240</w:t>
      </w:r>
      <w:r>
        <w:rPr>
          <w:rFonts w:ascii="Calibri" w:cs="Calibri" w:eastAsia="Calibri" w:hAnsi="Calibri"/>
          <w:color w:val="336699"/>
          <w:sz w:val="20"/>
          <w:szCs w:val="20"/>
        </w:rPr>
        <w:t xml:space="preserve"> https://pmc.ncbi.nlm.nih.gov/articles/PMC10948110/</w:t>
      </w:r>
    </w:p>
    <w:p>
      <w:pPr>
        <w:spacing w:after="40"/>
        <w:ind w:left="360"/>
      </w:pPr>
      <w:r>
        <w:rPr>
          <w:rFonts w:ascii="Calibri" w:cs="Calibri" w:eastAsia="Calibri" w:hAnsi="Calibri"/>
          <w:sz w:val="22"/>
          <w:szCs w:val="22"/>
        </w:rPr>
        <w:t xml:space="preserve">Study examining whether multiple naps throughout a 24-hour period dissipate homeostatic sleep pressure equivalent to nocturnal sleep. Found that slow-wave energy accumulated across six naps was significantly lower than after a baseline night, indicating naps cannot fully compensate for nighttime sleep and that circadian timing influences sleep pressure dissipation.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Critical for explaining why late or excessive napping can disrupt nighttime sleep by reducing homeostatic sleep pressure (Process S) before the circadian system expects it. Supports the chapter's discussion of how napping too late mimics evening light effects by inappropriately reducing sleep drive, potentially delaying sleep onset and disrupting the phase relationship between circadian and homeostatic processes.</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Boukhris, O., Trabelsi, K., Ammar, A., Abdallah, S. B., Hsouna, H., Glenn, J. M., Bott, N., Driss, T., &amp; Chtourou, H. (2025). </w:t>
      </w:r>
      <w:r>
        <w:rPr>
          <w:rFonts w:ascii="Calibri" w:cs="Calibri" w:eastAsia="Calibri" w:hAnsi="Calibri"/>
          <w:i/>
          <w:iCs/>
          <w:sz w:val="22"/>
          <w:szCs w:val="22"/>
        </w:rPr>
        <w:t xml:space="preserve">The Influence of 25- and 90-Min Afternoon Nap Opportunities on Subsequent Nighttime Sleep in Student Athletes</w:t>
      </w:r>
      <w:r>
        <w:rPr>
          <w:rFonts w:ascii="Calibri" w:cs="Calibri" w:eastAsia="Calibri" w:hAnsi="Calibri"/>
          <w:color w:val="666666"/>
          <w:sz w:val="20"/>
          <w:szCs w:val="20"/>
        </w:rPr>
        <w:t xml:space="preserve"> DOI: 10.1111/jsr.70120</w:t>
      </w:r>
      <w:r>
        <w:rPr>
          <w:rFonts w:ascii="Calibri" w:cs="Calibri" w:eastAsia="Calibri" w:hAnsi="Calibri"/>
          <w:color w:val="336699"/>
          <w:sz w:val="20"/>
          <w:szCs w:val="20"/>
        </w:rPr>
        <w:t xml:space="preserve"> https://onlinelibrary.wiley.com/doi/10.1111/jsr.70120</w:t>
      </w:r>
    </w:p>
    <w:p>
      <w:pPr>
        <w:spacing w:after="40"/>
        <w:ind w:left="360"/>
      </w:pPr>
      <w:r>
        <w:rPr>
          <w:rFonts w:ascii="Calibri" w:cs="Calibri" w:eastAsia="Calibri" w:hAnsi="Calibri"/>
          <w:sz w:val="22"/>
          <w:szCs w:val="22"/>
        </w:rPr>
        <w:t xml:space="preserve">Recent study examining whether 25-minute and 90-minute afternoon nap opportunities (ending by 3 PM) negatively affect subsequent nighttime sleep in student athletes. Found that neither nap duration adversely impacted nocturnal sleep measures including total sleep time, sleep stages, or wake after sleep onset, when naps were well-timed within the post-lunch dip window (1-3 PM).</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current evidence that properly timed afternoon naps (ending by 3 PM during the circadian post-lunch dip) do not disrupt nighttime sleep, supporting the chapter's guidance on circadian nap timing. Demonstrates the practical application of circadian principles: early afternoon naps work with rather than against the body's natural rhythms, avoiding the sleep disruption that occurs with late-afternoon or evening naps.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2026-02-20T02:09:09.483Z</dcterms:created>
  <dcterms:modified xsi:type="dcterms:W3CDTF">2026-02-20T02:09:09.483Z</dcterms:modified>
</cp:coreProperties>
</file>

<file path=docProps/custom.xml><?xml version="1.0" encoding="utf-8"?>
<Properties xmlns="http://schemas.openxmlformats.org/officeDocument/2006/custom-properties" xmlns:vt="http://schemas.openxmlformats.org/officeDocument/2006/docPropsVTypes"/>
</file>